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60" w:rsidRPr="00EA5027" w:rsidRDefault="00C01C60" w:rsidP="00C01C60">
      <w:pPr>
        <w:jc w:val="center"/>
        <w:rPr>
          <w:b/>
          <w:sz w:val="26"/>
          <w:szCs w:val="26"/>
        </w:rPr>
      </w:pPr>
      <w:bookmarkStart w:id="0" w:name="_GoBack"/>
      <w:r w:rsidRPr="00EA5027">
        <w:rPr>
          <w:b/>
          <w:sz w:val="26"/>
          <w:szCs w:val="26"/>
        </w:rPr>
        <w:t>Доклад об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на территории Чукотского автономного округа</w:t>
      </w:r>
      <w:r w:rsidR="00641B93">
        <w:rPr>
          <w:b/>
          <w:sz w:val="26"/>
          <w:szCs w:val="26"/>
        </w:rPr>
        <w:t xml:space="preserve"> за 2019</w:t>
      </w:r>
    </w:p>
    <w:bookmarkEnd w:id="0"/>
    <w:p w:rsidR="00C01C60" w:rsidRPr="00EA5027" w:rsidRDefault="00C01C60" w:rsidP="00C01C60">
      <w:pPr>
        <w:jc w:val="center"/>
        <w:rPr>
          <w:b/>
          <w:sz w:val="26"/>
          <w:szCs w:val="26"/>
        </w:rPr>
      </w:pP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Раздел 1.</w:t>
      </w: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Состояние нормативно-правового регулирования в</w:t>
      </w: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соответствующей сфере деятельности</w:t>
      </w:r>
    </w:p>
    <w:p w:rsidR="00C01C60" w:rsidRPr="00EA5027" w:rsidRDefault="00C01C60" w:rsidP="00B27129">
      <w:pPr>
        <w:autoSpaceDE w:val="0"/>
        <w:autoSpaceDN w:val="0"/>
        <w:adjustRightInd w:val="0"/>
        <w:ind w:firstLine="709"/>
        <w:jc w:val="both"/>
        <w:rPr>
          <w:b/>
          <w:sz w:val="26"/>
          <w:szCs w:val="26"/>
        </w:rPr>
      </w:pPr>
      <w:r w:rsidRPr="00EA5027">
        <w:rPr>
          <w:b/>
          <w:sz w:val="26"/>
          <w:szCs w:val="26"/>
        </w:rPr>
        <w:t>Данные анализа нормативных правовых актов и муниципальных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в том числе возможности их исполнения и контроля, отсутствия признаков</w:t>
      </w:r>
      <w:r w:rsidR="00B27129" w:rsidRPr="00EA5027">
        <w:rPr>
          <w:b/>
          <w:sz w:val="26"/>
          <w:szCs w:val="26"/>
        </w:rPr>
        <w:t xml:space="preserve"> </w:t>
      </w:r>
      <w:proofErr w:type="spellStart"/>
      <w:r w:rsidR="00B27129" w:rsidRPr="00EA5027">
        <w:rPr>
          <w:rFonts w:eastAsiaTheme="minorHAnsi"/>
          <w:b/>
          <w:sz w:val="26"/>
          <w:szCs w:val="26"/>
          <w:lang w:eastAsia="en-US"/>
        </w:rPr>
        <w:t>коррупциогенности</w:t>
      </w:r>
      <w:proofErr w:type="spellEnd"/>
      <w:r w:rsidRPr="00EA5027">
        <w:rPr>
          <w:b/>
          <w:sz w:val="26"/>
          <w:szCs w:val="26"/>
        </w:rPr>
        <w:t>, а также сведения об опубликовании указанных нормативных правовых актов и муниципальных правовых актов в свободном доступе на официальном сайте контрольного органа в сети Интернет</w:t>
      </w:r>
    </w:p>
    <w:p w:rsidR="00C01C60" w:rsidRPr="00EA5027" w:rsidRDefault="00C01C60" w:rsidP="00B27129">
      <w:pPr>
        <w:ind w:firstLine="600"/>
        <w:jc w:val="both"/>
        <w:rPr>
          <w:sz w:val="26"/>
          <w:szCs w:val="26"/>
        </w:rPr>
      </w:pPr>
      <w:r w:rsidRPr="00EA5027">
        <w:rPr>
          <w:sz w:val="26"/>
          <w:szCs w:val="26"/>
        </w:rPr>
        <w:t> В 201</w:t>
      </w:r>
      <w:r w:rsidR="00B27129" w:rsidRPr="00EA5027">
        <w:rPr>
          <w:sz w:val="26"/>
          <w:szCs w:val="26"/>
        </w:rPr>
        <w:t>9</w:t>
      </w:r>
      <w:r w:rsidRPr="00EA5027">
        <w:rPr>
          <w:sz w:val="26"/>
          <w:szCs w:val="26"/>
        </w:rPr>
        <w:t xml:space="preserve"> году </w:t>
      </w:r>
      <w:r w:rsidR="00B27129" w:rsidRPr="00EA5027">
        <w:rPr>
          <w:sz w:val="26"/>
          <w:szCs w:val="26"/>
        </w:rPr>
        <w:t xml:space="preserve">Комитет по охране объектов культурного наследия </w:t>
      </w:r>
      <w:r w:rsidRPr="00EA5027">
        <w:rPr>
          <w:sz w:val="26"/>
          <w:szCs w:val="26"/>
        </w:rPr>
        <w:t>Чукотского автономного округа</w:t>
      </w:r>
      <w:r w:rsidR="00B27129" w:rsidRPr="00EA5027">
        <w:rPr>
          <w:sz w:val="26"/>
          <w:szCs w:val="26"/>
        </w:rPr>
        <w:t xml:space="preserve"> осуществлял</w:t>
      </w:r>
      <w:r w:rsidR="004D0610">
        <w:rPr>
          <w:sz w:val="26"/>
          <w:szCs w:val="26"/>
        </w:rPr>
        <w:t xml:space="preserve"> </w:t>
      </w:r>
      <w:r w:rsidRPr="00EA5027">
        <w:rPr>
          <w:sz w:val="26"/>
          <w:szCs w:val="26"/>
        </w:rPr>
        <w:t>государственный контроль (надзор) за сохранением, использованием, популяризацией и государственной охраной объектов культурного наследия.</w:t>
      </w:r>
    </w:p>
    <w:p w:rsidR="00C01C60" w:rsidRPr="00EA5027" w:rsidRDefault="00B27129" w:rsidP="00B27129">
      <w:pPr>
        <w:ind w:firstLine="600"/>
        <w:jc w:val="both"/>
        <w:rPr>
          <w:sz w:val="26"/>
          <w:szCs w:val="26"/>
        </w:rPr>
      </w:pPr>
      <w:r w:rsidRPr="00EA5027">
        <w:rPr>
          <w:sz w:val="26"/>
          <w:szCs w:val="26"/>
        </w:rPr>
        <w:t xml:space="preserve">Комитет по охране объектов культурного наследия Чукотского автономного округа осуществляет деятельность с 1 марта 2019 года на основании </w:t>
      </w:r>
      <w:hyperlink r:id="rId7" w:history="1">
        <w:r w:rsidRPr="00EA5027">
          <w:rPr>
            <w:bCs/>
            <w:color w:val="000000"/>
            <w:sz w:val="26"/>
            <w:szCs w:val="26"/>
          </w:rPr>
          <w:t>Постановления Правительства Чукотского автономного округа от 21 декабря 2018 № 431 «Об утверждении Положения о Комитете по охране объектов культурного наследия Чукотского автономного округа</w:t>
        </w:r>
      </w:hyperlink>
      <w:r w:rsidRPr="00EA5027">
        <w:rPr>
          <w:sz w:val="26"/>
          <w:szCs w:val="26"/>
        </w:rPr>
        <w:t>» и является уполномоченным органом по осуществлению переданных полномочий на территории Чукотского автономного округа.</w:t>
      </w:r>
    </w:p>
    <w:p w:rsidR="00B27129" w:rsidRPr="00EA5027" w:rsidRDefault="00B27129" w:rsidP="00C01C60">
      <w:pPr>
        <w:rPr>
          <w:sz w:val="26"/>
          <w:szCs w:val="26"/>
        </w:rPr>
      </w:pP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Раздел 2.</w:t>
      </w: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Организация государственного контроля (надзора),</w:t>
      </w: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муниципального контроля</w:t>
      </w:r>
    </w:p>
    <w:p w:rsidR="00C01C60" w:rsidRPr="00EA5027" w:rsidRDefault="00C01C60" w:rsidP="00C01C60">
      <w:pPr>
        <w:ind w:firstLine="709"/>
        <w:jc w:val="both"/>
        <w:rPr>
          <w:b/>
          <w:sz w:val="26"/>
          <w:szCs w:val="26"/>
        </w:rPr>
      </w:pPr>
      <w:r w:rsidRPr="00EA5027">
        <w:rPr>
          <w:b/>
          <w:sz w:val="26"/>
          <w:szCs w:val="26"/>
        </w:rPr>
        <w:t>а) сведения об организационной структуре и системе управления органов государственного контроля (надзора), муниципального контроля</w:t>
      </w:r>
    </w:p>
    <w:p w:rsidR="00B27129" w:rsidRPr="00EA5027" w:rsidRDefault="00B27129" w:rsidP="00A734F2">
      <w:pPr>
        <w:pStyle w:val="Default"/>
        <w:ind w:firstLine="708"/>
        <w:jc w:val="both"/>
        <w:rPr>
          <w:sz w:val="26"/>
          <w:szCs w:val="26"/>
        </w:rPr>
      </w:pPr>
      <w:r w:rsidRPr="00EA5027">
        <w:rPr>
          <w:sz w:val="26"/>
          <w:szCs w:val="26"/>
        </w:rPr>
        <w:t xml:space="preserve">Приказом Комитета по охране объектов культурного наследия по Чукотскому автономному округу от 16 апреля 2019 № 02-01/031 «Об утверждении штатного расписания Комитета по охране объектов культурного наследия Чукотского автономного округа» и в </w:t>
      </w:r>
      <w:r w:rsidR="001A242D">
        <w:rPr>
          <w:sz w:val="26"/>
          <w:szCs w:val="26"/>
        </w:rPr>
        <w:t>соответствии с П</w:t>
      </w:r>
      <w:r w:rsidRPr="00EA5027">
        <w:rPr>
          <w:sz w:val="26"/>
          <w:szCs w:val="26"/>
        </w:rPr>
        <w:t>остановлением Правительства Чукотского автономного от 10</w:t>
      </w:r>
      <w:r w:rsidR="00A734F2" w:rsidRPr="00EA5027">
        <w:rPr>
          <w:sz w:val="26"/>
          <w:szCs w:val="26"/>
        </w:rPr>
        <w:t xml:space="preserve"> апреля </w:t>
      </w:r>
      <w:r w:rsidRPr="00EA5027">
        <w:rPr>
          <w:sz w:val="26"/>
          <w:szCs w:val="26"/>
        </w:rPr>
        <w:t>2019 № 200 «О внесении изменений в Постановление Правительства Чукотского автономного округа от 21 декабря 2018 года № 432</w:t>
      </w:r>
      <w:r w:rsidR="00A734F2" w:rsidRPr="00EA5027">
        <w:rPr>
          <w:sz w:val="26"/>
          <w:szCs w:val="26"/>
        </w:rPr>
        <w:t xml:space="preserve">, утверждено штатное расписание </w:t>
      </w:r>
      <w:r w:rsidR="00417F09" w:rsidRPr="00EA5027">
        <w:rPr>
          <w:sz w:val="26"/>
          <w:szCs w:val="26"/>
        </w:rPr>
        <w:t xml:space="preserve">и предельная численность </w:t>
      </w:r>
      <w:r w:rsidR="00A734F2" w:rsidRPr="00EA5027">
        <w:rPr>
          <w:sz w:val="26"/>
          <w:szCs w:val="26"/>
        </w:rPr>
        <w:t xml:space="preserve">Комитета. </w:t>
      </w:r>
    </w:p>
    <w:p w:rsidR="00B27129" w:rsidRPr="00EA5027" w:rsidRDefault="00B27129" w:rsidP="00C01C60">
      <w:pPr>
        <w:tabs>
          <w:tab w:val="left" w:pos="1170"/>
        </w:tabs>
        <w:ind w:firstLine="851"/>
        <w:jc w:val="both"/>
        <w:rPr>
          <w:sz w:val="26"/>
          <w:szCs w:val="26"/>
        </w:rPr>
      </w:pPr>
      <w:r w:rsidRPr="00EA5027">
        <w:rPr>
          <w:sz w:val="26"/>
          <w:szCs w:val="26"/>
        </w:rPr>
        <w:t>В течение года в Комитете работало 5,25 сотрудников при штатной численности в количестве 5,25 единиц (2 должности государственной гражданской службы и 3 должности, не относящаяся к должностям государственной гражданской службы), из них 1 (</w:t>
      </w:r>
      <w:r w:rsidRPr="00EA5027">
        <w:rPr>
          <w:sz w:val="26"/>
          <w:szCs w:val="26"/>
          <w:u w:val="single"/>
        </w:rPr>
        <w:t>консультант Комитета</w:t>
      </w:r>
      <w:r w:rsidRPr="00EA5027">
        <w:rPr>
          <w:sz w:val="26"/>
          <w:szCs w:val="26"/>
        </w:rPr>
        <w:t>) осуществлял переданные полномочия Российской Федерации по сохранению, использованию, популяризации и государственной охране объектов культурного наследия</w:t>
      </w:r>
    </w:p>
    <w:p w:rsidR="00C01C60" w:rsidRPr="00EA5027" w:rsidRDefault="00C01C60" w:rsidP="00C01C60">
      <w:pPr>
        <w:widowControl w:val="0"/>
        <w:autoSpaceDE w:val="0"/>
        <w:autoSpaceDN w:val="0"/>
        <w:adjustRightInd w:val="0"/>
        <w:ind w:firstLine="601"/>
        <w:jc w:val="both"/>
        <w:rPr>
          <w:sz w:val="26"/>
          <w:szCs w:val="26"/>
        </w:rPr>
      </w:pPr>
      <w:r w:rsidRPr="00EA5027">
        <w:rPr>
          <w:sz w:val="26"/>
          <w:szCs w:val="26"/>
        </w:rPr>
        <w:t>Вакансий: 0 штатных единиц.</w:t>
      </w:r>
    </w:p>
    <w:p w:rsidR="00C01C60" w:rsidRPr="00EA5027" w:rsidRDefault="00C01C60" w:rsidP="00C01C60">
      <w:pPr>
        <w:widowControl w:val="0"/>
        <w:autoSpaceDE w:val="0"/>
        <w:autoSpaceDN w:val="0"/>
        <w:adjustRightInd w:val="0"/>
        <w:ind w:firstLine="601"/>
        <w:jc w:val="both"/>
        <w:rPr>
          <w:sz w:val="26"/>
          <w:szCs w:val="26"/>
        </w:rPr>
      </w:pPr>
      <w:r w:rsidRPr="00EA5027">
        <w:rPr>
          <w:sz w:val="26"/>
          <w:szCs w:val="26"/>
        </w:rPr>
        <w:t>В проведении проверок</w:t>
      </w:r>
      <w:r w:rsidR="00A734F2" w:rsidRPr="00EA5027">
        <w:rPr>
          <w:sz w:val="26"/>
          <w:szCs w:val="26"/>
        </w:rPr>
        <w:t xml:space="preserve"> и осуществления государственного надзора</w:t>
      </w:r>
      <w:r w:rsidRPr="00EA5027">
        <w:rPr>
          <w:sz w:val="26"/>
          <w:szCs w:val="26"/>
        </w:rPr>
        <w:t xml:space="preserve"> </w:t>
      </w:r>
      <w:r w:rsidRPr="00EA5027">
        <w:rPr>
          <w:sz w:val="26"/>
          <w:szCs w:val="26"/>
        </w:rPr>
        <w:lastRenderedPageBreak/>
        <w:t>задействовано: 2 сотрудника.</w:t>
      </w:r>
    </w:p>
    <w:p w:rsidR="00C01C60" w:rsidRPr="00EA5027" w:rsidRDefault="00C01C60" w:rsidP="00C01C60">
      <w:pPr>
        <w:ind w:firstLine="600"/>
        <w:jc w:val="both"/>
        <w:rPr>
          <w:sz w:val="26"/>
          <w:szCs w:val="26"/>
        </w:rPr>
      </w:pPr>
    </w:p>
    <w:p w:rsidR="00C01C60" w:rsidRPr="00EA5027" w:rsidRDefault="00C01C60" w:rsidP="00C01C60">
      <w:pPr>
        <w:ind w:firstLine="743"/>
        <w:jc w:val="both"/>
        <w:rPr>
          <w:b/>
          <w:sz w:val="26"/>
          <w:szCs w:val="26"/>
        </w:rPr>
      </w:pPr>
      <w:bookmarkStart w:id="1" w:name="sub_10022"/>
      <w:r w:rsidRPr="00EA5027">
        <w:rPr>
          <w:b/>
          <w:sz w:val="26"/>
          <w:szCs w:val="26"/>
        </w:rPr>
        <w:t>б) перечень и описание видов государственного контроля (надзора), видов муниципального контроля</w:t>
      </w:r>
    </w:p>
    <w:bookmarkEnd w:id="1"/>
    <w:p w:rsidR="00C01C60" w:rsidRPr="00EA5027" w:rsidRDefault="00C01C60" w:rsidP="00C01C60">
      <w:pPr>
        <w:ind w:firstLine="600"/>
        <w:jc w:val="both"/>
        <w:rPr>
          <w:sz w:val="26"/>
          <w:szCs w:val="26"/>
        </w:rPr>
      </w:pPr>
      <w:r w:rsidRPr="00EA5027">
        <w:rPr>
          <w:sz w:val="26"/>
          <w:szCs w:val="26"/>
        </w:rPr>
        <w:t>Вид федерального государственного контроля (надзора), осуществляемого</w:t>
      </w:r>
      <w:r w:rsidR="00A734F2" w:rsidRPr="00EA5027">
        <w:rPr>
          <w:sz w:val="26"/>
          <w:szCs w:val="26"/>
        </w:rPr>
        <w:t xml:space="preserve"> Комитетом по охране объектов культурного наследия Чукотского автономного округа</w:t>
      </w:r>
      <w:r w:rsidRPr="00EA5027">
        <w:rPr>
          <w:sz w:val="26"/>
          <w:szCs w:val="26"/>
        </w:rPr>
        <w:t>:</w:t>
      </w:r>
    </w:p>
    <w:p w:rsidR="00C01C60" w:rsidRPr="00EA5027" w:rsidRDefault="00C01C60" w:rsidP="00A734F2">
      <w:pPr>
        <w:ind w:firstLine="600"/>
        <w:jc w:val="both"/>
        <w:rPr>
          <w:sz w:val="26"/>
          <w:szCs w:val="26"/>
        </w:rPr>
      </w:pPr>
      <w:r w:rsidRPr="00EA5027">
        <w:rPr>
          <w:sz w:val="26"/>
          <w:szCs w:val="26"/>
        </w:rPr>
        <w:t>федеральный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A734F2" w:rsidRPr="00EA5027" w:rsidRDefault="00A734F2" w:rsidP="00A734F2">
      <w:pPr>
        <w:ind w:firstLine="600"/>
        <w:jc w:val="both"/>
        <w:rPr>
          <w:i/>
          <w:sz w:val="26"/>
          <w:szCs w:val="26"/>
        </w:rPr>
      </w:pPr>
      <w:r w:rsidRPr="00EA5027">
        <w:rPr>
          <w:sz w:val="26"/>
          <w:szCs w:val="26"/>
        </w:rPr>
        <w:t>Федеральный государственный надзор в области культурного наследия осуществлялся в соответствии с Постановлением Правительства Российской Федерации от 23 июля 2015 № 740 «О федеральном государственном надзоре за состоянием, содержанием, сохранением, использованием, популяризацией и государственной охраной объектов культурного наследия» и Постановления Правительства Чукотского автономного округа от 21 декабря 2018 № 431 «Об утверждении Положения о Комитете по охране объектов культурного наследия Чукотского автономного округа».</w:t>
      </w:r>
    </w:p>
    <w:p w:rsidR="00C01C60" w:rsidRPr="00EA5027" w:rsidRDefault="00C01C60" w:rsidP="00C01C60">
      <w:pPr>
        <w:ind w:firstLine="742"/>
        <w:jc w:val="both"/>
        <w:rPr>
          <w:b/>
          <w:sz w:val="26"/>
          <w:szCs w:val="26"/>
        </w:rPr>
      </w:pPr>
      <w:r w:rsidRPr="00EA5027">
        <w:rPr>
          <w:b/>
          <w:sz w:val="26"/>
          <w:szCs w:val="26"/>
        </w:rPr>
        <w:t>одними из основных задач являются:</w:t>
      </w:r>
    </w:p>
    <w:p w:rsidR="00C01C60" w:rsidRPr="00EA5027" w:rsidRDefault="00C01C60" w:rsidP="00C01C60">
      <w:pPr>
        <w:autoSpaceDE w:val="0"/>
        <w:autoSpaceDN w:val="0"/>
        <w:adjustRightInd w:val="0"/>
        <w:ind w:firstLine="720"/>
        <w:jc w:val="both"/>
        <w:rPr>
          <w:sz w:val="26"/>
          <w:szCs w:val="26"/>
        </w:rPr>
      </w:pPr>
      <w:r w:rsidRPr="00EA5027">
        <w:rPr>
          <w:sz w:val="26"/>
          <w:szCs w:val="26"/>
        </w:rPr>
        <w:t xml:space="preserve">- осуществление переданных в установленном </w:t>
      </w:r>
      <w:hyperlink r:id="rId8" w:history="1">
        <w:r w:rsidRPr="00EA5027">
          <w:rPr>
            <w:sz w:val="26"/>
            <w:szCs w:val="26"/>
          </w:rPr>
          <w:t>федеральным законодательством</w:t>
        </w:r>
      </w:hyperlink>
      <w:r w:rsidRPr="00EA5027">
        <w:rPr>
          <w:sz w:val="26"/>
          <w:szCs w:val="26"/>
        </w:rPr>
        <w:t xml:space="preserve"> порядке полномочий Российской Федерации по государственной охране объектов культурного наследия;</w:t>
      </w:r>
    </w:p>
    <w:p w:rsidR="00C01C60" w:rsidRPr="00EA5027" w:rsidRDefault="00C01C60" w:rsidP="00C01C60">
      <w:pPr>
        <w:autoSpaceDE w:val="0"/>
        <w:autoSpaceDN w:val="0"/>
        <w:adjustRightInd w:val="0"/>
        <w:ind w:firstLine="720"/>
        <w:jc w:val="both"/>
        <w:rPr>
          <w:sz w:val="26"/>
          <w:szCs w:val="26"/>
        </w:rPr>
      </w:pPr>
      <w:r w:rsidRPr="00EA5027">
        <w:rPr>
          <w:sz w:val="26"/>
          <w:szCs w:val="26"/>
        </w:rPr>
        <w:t>- осуществление на территории Чукотского автономного округа государственного контроля в области сохранения, использования и популяризации объектов культурного наследия.</w:t>
      </w:r>
    </w:p>
    <w:p w:rsidR="00C01C60" w:rsidRPr="00EA5027" w:rsidRDefault="00C01C60" w:rsidP="00C01C60">
      <w:pPr>
        <w:ind w:firstLine="742"/>
        <w:jc w:val="both"/>
        <w:rPr>
          <w:b/>
          <w:sz w:val="26"/>
          <w:szCs w:val="26"/>
        </w:rPr>
      </w:pPr>
      <w:r w:rsidRPr="00EA5027">
        <w:rPr>
          <w:b/>
          <w:sz w:val="26"/>
          <w:szCs w:val="26"/>
        </w:rPr>
        <w:t>одними из основных функций являются:</w:t>
      </w:r>
    </w:p>
    <w:p w:rsidR="00C01C60" w:rsidRPr="00EA5027" w:rsidRDefault="00C01C60" w:rsidP="00C01C60">
      <w:pPr>
        <w:autoSpaceDE w:val="0"/>
        <w:autoSpaceDN w:val="0"/>
        <w:adjustRightInd w:val="0"/>
        <w:ind w:firstLine="720"/>
        <w:jc w:val="both"/>
        <w:rPr>
          <w:sz w:val="26"/>
          <w:szCs w:val="26"/>
        </w:rPr>
      </w:pPr>
      <w:r w:rsidRPr="00EA5027">
        <w:rPr>
          <w:sz w:val="26"/>
          <w:szCs w:val="26"/>
        </w:rPr>
        <w:t>- осуществление контроля (надзора) за обеспечением доступности для инвалидов объектов и предоставляемых услуг при осуществлении переданных полномочий Российской Федерации по осуществлению государственного контроля (надзора) в сфере образования, по осуществлению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C01C60" w:rsidRPr="00EA5027" w:rsidRDefault="00C01C60" w:rsidP="00C01C60">
      <w:pPr>
        <w:ind w:firstLine="742"/>
        <w:jc w:val="both"/>
        <w:rPr>
          <w:b/>
          <w:sz w:val="26"/>
          <w:szCs w:val="26"/>
        </w:rPr>
      </w:pPr>
      <w:r w:rsidRPr="00EA5027">
        <w:rPr>
          <w:b/>
          <w:sz w:val="26"/>
          <w:szCs w:val="26"/>
        </w:rPr>
        <w:t xml:space="preserve">основными задачами </w:t>
      </w:r>
      <w:r w:rsidR="00867E43" w:rsidRPr="00EA5027">
        <w:rPr>
          <w:b/>
          <w:sz w:val="26"/>
          <w:szCs w:val="26"/>
        </w:rPr>
        <w:t xml:space="preserve">Комитета </w:t>
      </w:r>
      <w:r w:rsidRPr="00EA5027">
        <w:rPr>
          <w:b/>
          <w:sz w:val="26"/>
          <w:szCs w:val="26"/>
        </w:rPr>
        <w:t>являются:</w:t>
      </w:r>
    </w:p>
    <w:p w:rsidR="00C01C60" w:rsidRPr="00EA5027" w:rsidRDefault="00C01C60" w:rsidP="00C01C60">
      <w:pPr>
        <w:jc w:val="both"/>
        <w:rPr>
          <w:sz w:val="26"/>
          <w:szCs w:val="26"/>
        </w:rPr>
      </w:pPr>
      <w:r w:rsidRPr="00EA5027">
        <w:rPr>
          <w:sz w:val="26"/>
          <w:szCs w:val="26"/>
        </w:rPr>
        <w:tab/>
        <w:t>- осуществление в рамках переданных полномочий Российской Федерации по государственной охране объектов культурного наследия функций специально уполномоченного государственного органа охраны памятников истории и культуры на территории Чукотского автономного округа;</w:t>
      </w:r>
    </w:p>
    <w:p w:rsidR="00C01C60" w:rsidRPr="00EA5027" w:rsidRDefault="00C01C60" w:rsidP="00C01C60">
      <w:pPr>
        <w:autoSpaceDE w:val="0"/>
        <w:autoSpaceDN w:val="0"/>
        <w:adjustRightInd w:val="0"/>
        <w:ind w:firstLine="851"/>
        <w:jc w:val="both"/>
        <w:rPr>
          <w:sz w:val="26"/>
          <w:szCs w:val="26"/>
        </w:rPr>
      </w:pPr>
      <w:r w:rsidRPr="00EA5027">
        <w:rPr>
          <w:sz w:val="26"/>
          <w:szCs w:val="26"/>
        </w:rPr>
        <w:t>- обеспечение права на доступ к объектам культурного наследия, в соответствии с действующим законодательством, права граждан на беспрепятственное получение информации об объекте культурного наследия в порядке и объеме, установленном действующим законодательством;</w:t>
      </w:r>
    </w:p>
    <w:p w:rsidR="00C01C60" w:rsidRPr="00EA5027" w:rsidRDefault="00C01C60" w:rsidP="00C01C60">
      <w:pPr>
        <w:ind w:firstLine="742"/>
        <w:jc w:val="both"/>
        <w:rPr>
          <w:i/>
          <w:sz w:val="26"/>
          <w:szCs w:val="26"/>
        </w:rPr>
      </w:pPr>
      <w:r w:rsidRPr="00EA5027">
        <w:rPr>
          <w:sz w:val="26"/>
          <w:szCs w:val="26"/>
        </w:rPr>
        <w:t>- осуществление на территории Чукотского автономного округа государственной политики и контроля над сохранением, использованием, популяризацией и государственной охраной объектов культурного наследия и объектов, обладающих признаками объекта культурного наследия, в том числе контроль выполнения работ по сохранению объектов культурного наследия;</w:t>
      </w:r>
    </w:p>
    <w:p w:rsidR="00C01C60" w:rsidRPr="00EA5027" w:rsidRDefault="00C01C60" w:rsidP="00C01C60">
      <w:pPr>
        <w:ind w:firstLine="742"/>
        <w:jc w:val="both"/>
        <w:rPr>
          <w:b/>
          <w:sz w:val="26"/>
          <w:szCs w:val="26"/>
        </w:rPr>
      </w:pPr>
      <w:r w:rsidRPr="00EA5027">
        <w:rPr>
          <w:b/>
          <w:sz w:val="26"/>
          <w:szCs w:val="26"/>
        </w:rPr>
        <w:t xml:space="preserve">одними из основных функций </w:t>
      </w:r>
      <w:r w:rsidR="00867E43" w:rsidRPr="00EA5027">
        <w:rPr>
          <w:b/>
          <w:sz w:val="26"/>
          <w:szCs w:val="26"/>
        </w:rPr>
        <w:t xml:space="preserve">Комитета </w:t>
      </w:r>
      <w:r w:rsidRPr="00EA5027">
        <w:rPr>
          <w:b/>
          <w:sz w:val="26"/>
          <w:szCs w:val="26"/>
        </w:rPr>
        <w:t>являются:</w:t>
      </w:r>
    </w:p>
    <w:p w:rsidR="00C01C60" w:rsidRPr="00EA5027" w:rsidRDefault="00C01C60" w:rsidP="00C01C60">
      <w:pPr>
        <w:ind w:firstLine="720"/>
        <w:jc w:val="both"/>
        <w:rPr>
          <w:sz w:val="26"/>
          <w:szCs w:val="26"/>
        </w:rPr>
      </w:pPr>
      <w:r w:rsidRPr="00EA5027">
        <w:rPr>
          <w:sz w:val="26"/>
          <w:szCs w:val="26"/>
        </w:rPr>
        <w:lastRenderedPageBreak/>
        <w:t xml:space="preserve"> - осуществление полномочий, переданных Российской Федерацией на уровень исполнения органу государственной власти субъекта Российской Федерации в части государственной охраны объектов культурного наследия федерального значения. Объем и содержание указанных полномочий определяется в соответствии с федеральным законом;</w:t>
      </w:r>
    </w:p>
    <w:p w:rsidR="00C01C60" w:rsidRPr="00EA5027" w:rsidRDefault="00C01C60" w:rsidP="00C01C60">
      <w:pPr>
        <w:ind w:firstLine="742"/>
        <w:jc w:val="both"/>
        <w:rPr>
          <w:sz w:val="26"/>
          <w:szCs w:val="26"/>
        </w:rPr>
      </w:pPr>
      <w:r w:rsidRPr="00EA5027">
        <w:rPr>
          <w:sz w:val="26"/>
          <w:szCs w:val="26"/>
        </w:rPr>
        <w:t xml:space="preserve">- организация работы по инспектированию учреждений и организаций, осуществляющих деятельность, связанную с охраной объектов культурного наследия на территории Чукотского автономного округа; </w:t>
      </w:r>
    </w:p>
    <w:p w:rsidR="00C01C60" w:rsidRPr="00EA5027" w:rsidRDefault="00C01C60" w:rsidP="00C01C60">
      <w:pPr>
        <w:autoSpaceDE w:val="0"/>
        <w:autoSpaceDN w:val="0"/>
        <w:adjustRightInd w:val="0"/>
        <w:ind w:firstLine="851"/>
        <w:jc w:val="both"/>
        <w:rPr>
          <w:sz w:val="26"/>
          <w:szCs w:val="26"/>
        </w:rPr>
      </w:pPr>
      <w:r w:rsidRPr="00EA5027">
        <w:rPr>
          <w:sz w:val="26"/>
          <w:szCs w:val="26"/>
        </w:rPr>
        <w:t>- осуществление государственного контроля в области сохранения, использования и популяризации объектов культурного наследия;</w:t>
      </w:r>
    </w:p>
    <w:p w:rsidR="00C01C60" w:rsidRPr="00EA5027" w:rsidRDefault="00C01C60" w:rsidP="00C01C60">
      <w:pPr>
        <w:autoSpaceDE w:val="0"/>
        <w:autoSpaceDN w:val="0"/>
        <w:adjustRightInd w:val="0"/>
        <w:ind w:firstLine="851"/>
        <w:jc w:val="both"/>
        <w:rPr>
          <w:sz w:val="26"/>
          <w:szCs w:val="26"/>
        </w:rPr>
      </w:pPr>
      <w:bookmarkStart w:id="2" w:name="sub_7326"/>
      <w:r w:rsidRPr="00EA5027">
        <w:rPr>
          <w:sz w:val="26"/>
          <w:szCs w:val="26"/>
        </w:rPr>
        <w:t>- в случаях и порядке, определенных законодательством, выдача обязательных для исполнения предписаний;</w:t>
      </w:r>
    </w:p>
    <w:p w:rsidR="00C01C60" w:rsidRPr="00EA5027" w:rsidRDefault="00C01C60" w:rsidP="00C01C60">
      <w:pPr>
        <w:autoSpaceDE w:val="0"/>
        <w:autoSpaceDN w:val="0"/>
        <w:adjustRightInd w:val="0"/>
        <w:ind w:firstLine="851"/>
        <w:jc w:val="both"/>
        <w:rPr>
          <w:sz w:val="26"/>
          <w:szCs w:val="26"/>
        </w:rPr>
      </w:pPr>
      <w:bookmarkStart w:id="3" w:name="sub_7327"/>
      <w:bookmarkEnd w:id="2"/>
      <w:r w:rsidRPr="00EA5027">
        <w:rPr>
          <w:sz w:val="26"/>
          <w:szCs w:val="26"/>
        </w:rPr>
        <w:t>- осуществление производства по делам об административных правонарушениях в установленной сфере деятельности в порядке, предусмотренном законодательством;</w:t>
      </w:r>
    </w:p>
    <w:p w:rsidR="00C01C60" w:rsidRPr="00EA5027" w:rsidRDefault="00C01C60" w:rsidP="00C01C60">
      <w:pPr>
        <w:ind w:firstLine="851"/>
        <w:jc w:val="both"/>
        <w:rPr>
          <w:sz w:val="26"/>
          <w:szCs w:val="26"/>
        </w:rPr>
      </w:pPr>
      <w:bookmarkStart w:id="4" w:name="sub_7335"/>
      <w:bookmarkEnd w:id="3"/>
      <w:r w:rsidRPr="00EA5027">
        <w:rPr>
          <w:sz w:val="26"/>
          <w:szCs w:val="26"/>
        </w:rPr>
        <w:t>- контроль состояния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в соответствии с законодательством не реже одного раза в пять лет.</w:t>
      </w:r>
      <w:bookmarkEnd w:id="4"/>
    </w:p>
    <w:p w:rsidR="00C01C60" w:rsidRPr="00EA5027" w:rsidRDefault="00C01C60" w:rsidP="00C01C60">
      <w:pPr>
        <w:rPr>
          <w:sz w:val="26"/>
          <w:szCs w:val="26"/>
        </w:rPr>
      </w:pPr>
    </w:p>
    <w:p w:rsidR="00C01C60" w:rsidRPr="00EA5027" w:rsidRDefault="00C01C60" w:rsidP="00C01C60">
      <w:pPr>
        <w:ind w:firstLine="743"/>
        <w:jc w:val="both"/>
        <w:rPr>
          <w:b/>
          <w:sz w:val="26"/>
          <w:szCs w:val="26"/>
        </w:rPr>
      </w:pPr>
      <w:r w:rsidRPr="00EA5027">
        <w:rPr>
          <w:b/>
          <w:sz w:val="26"/>
          <w:szCs w:val="26"/>
        </w:rPr>
        <w:t>в) 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rsidR="00EA5027" w:rsidRDefault="00EA5027" w:rsidP="00C01C60">
      <w:pPr>
        <w:ind w:firstLine="742"/>
        <w:jc w:val="both"/>
        <w:rPr>
          <w:rFonts w:eastAsia="Calibri"/>
          <w:b/>
          <w:i/>
          <w:sz w:val="26"/>
          <w:szCs w:val="26"/>
          <w:lang w:eastAsia="en-US"/>
        </w:rPr>
      </w:pPr>
    </w:p>
    <w:p w:rsidR="00C01C60" w:rsidRDefault="00C01C60" w:rsidP="00C01C60">
      <w:pPr>
        <w:ind w:firstLine="742"/>
        <w:jc w:val="both"/>
        <w:rPr>
          <w:rFonts w:eastAsia="Calibri"/>
          <w:b/>
          <w:i/>
          <w:sz w:val="26"/>
          <w:szCs w:val="26"/>
          <w:lang w:eastAsia="en-US"/>
        </w:rPr>
      </w:pPr>
      <w:r w:rsidRPr="00EA5027">
        <w:rPr>
          <w:rFonts w:eastAsia="Calibri"/>
          <w:b/>
          <w:i/>
          <w:sz w:val="26"/>
          <w:szCs w:val="26"/>
          <w:lang w:eastAsia="en-US"/>
        </w:rPr>
        <w:t xml:space="preserve">Нормативные правовые акты по осуществлению </w:t>
      </w:r>
      <w:r w:rsidR="004D0610">
        <w:rPr>
          <w:rFonts w:eastAsia="Calibri"/>
          <w:b/>
          <w:i/>
          <w:sz w:val="26"/>
          <w:szCs w:val="26"/>
          <w:lang w:eastAsia="en-US"/>
        </w:rPr>
        <w:t xml:space="preserve">государственного </w:t>
      </w:r>
      <w:r w:rsidRPr="00EA5027">
        <w:rPr>
          <w:rFonts w:eastAsia="Calibri"/>
          <w:b/>
          <w:i/>
          <w:sz w:val="26"/>
          <w:szCs w:val="26"/>
          <w:lang w:eastAsia="en-US"/>
        </w:rPr>
        <w:t>контроля (надзора) за сохранением, использованием, популяризацией и государственной охраной объектов культурного наследия на территории Чукотского автономного округа:</w:t>
      </w:r>
    </w:p>
    <w:p w:rsidR="00867E43" w:rsidRPr="00EA5027" w:rsidRDefault="00867E43" w:rsidP="00867E43">
      <w:pPr>
        <w:widowControl w:val="0"/>
        <w:autoSpaceDE w:val="0"/>
        <w:autoSpaceDN w:val="0"/>
        <w:adjustRightInd w:val="0"/>
        <w:ind w:firstLine="720"/>
        <w:jc w:val="both"/>
        <w:rPr>
          <w:sz w:val="26"/>
          <w:szCs w:val="26"/>
        </w:rPr>
      </w:pPr>
      <w:r w:rsidRPr="00EA5027">
        <w:rPr>
          <w:sz w:val="26"/>
          <w:szCs w:val="26"/>
        </w:rPr>
        <w:t>В целях исполнения федерального законодательства по государственному контролю (надзору), поручений Президента Российской Федерации, а также федерального закона от 25 июня 2002 № 73 «Об объектах культурного наследия (памятниках истории и культуры) народов Российской Федерации» в части исполнения полномочий по сохранению, использованию, популяризации и государственной охране объектов культурного наследия в 2019 году разработаны и утверждены:</w:t>
      </w:r>
    </w:p>
    <w:p w:rsidR="00867E43" w:rsidRPr="00EA5027" w:rsidRDefault="00867E43" w:rsidP="00867E43">
      <w:pPr>
        <w:tabs>
          <w:tab w:val="left" w:pos="33"/>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eastAsia="x-none"/>
        </w:rPr>
        <w:t>Приказ Комитета по охране объектов культурного наследия Чукотского автономного округа от 14 июня 2019 № 02-02/003 «Об утверждении формы акта технического состояния объекта культурного наследия и плана работы по сохранению объекта культурного наследия, порядок составления акта технического состояния объекта культурного наследия»;</w:t>
      </w:r>
    </w:p>
    <w:p w:rsidR="004F19E6" w:rsidRDefault="00867E43" w:rsidP="00867E43">
      <w:pPr>
        <w:tabs>
          <w:tab w:val="left" w:pos="33"/>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val="x-none" w:eastAsia="x-none"/>
        </w:rPr>
        <w:t>Приказ Комитета по охране объектов культурного наследия Чукотского автономного округа от 14 июня 2019 № 02-02/00</w:t>
      </w:r>
      <w:r w:rsidRPr="00EA5027">
        <w:rPr>
          <w:sz w:val="26"/>
          <w:szCs w:val="26"/>
          <w:lang w:eastAsia="x-none"/>
        </w:rPr>
        <w:t>4</w:t>
      </w:r>
      <w:r w:rsidRPr="00EA5027">
        <w:rPr>
          <w:sz w:val="26"/>
          <w:szCs w:val="26"/>
          <w:lang w:val="x-none" w:eastAsia="x-none"/>
        </w:rPr>
        <w:t xml:space="preserve"> </w:t>
      </w:r>
      <w:r w:rsidRPr="00EA5027">
        <w:rPr>
          <w:sz w:val="26"/>
          <w:szCs w:val="26"/>
          <w:lang w:eastAsia="x-none"/>
        </w:rPr>
        <w:t>«Об утверждении порядка оформления и содержания заданий на проведение мероприятия по контролю без взаимодействия с юридическими лицами, индивидуальными предпринимателями при осуществлении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и порядка оформления результатов таких мероприятий»;</w:t>
      </w:r>
    </w:p>
    <w:p w:rsidR="00867E43" w:rsidRPr="00EA5027" w:rsidRDefault="00867E43" w:rsidP="00867E43">
      <w:pPr>
        <w:tabs>
          <w:tab w:val="left" w:pos="33"/>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val="x-none" w:eastAsia="x-none"/>
        </w:rPr>
        <w:t>Приказ Комитета по охране объектов культурного наследия Чукотского автономного округа от 14 июня 2019 № 02-02/00</w:t>
      </w:r>
      <w:r w:rsidRPr="00EA5027">
        <w:rPr>
          <w:sz w:val="26"/>
          <w:szCs w:val="26"/>
          <w:lang w:eastAsia="x-none"/>
        </w:rPr>
        <w:t>5</w:t>
      </w:r>
      <w:r w:rsidRPr="00EA5027">
        <w:rPr>
          <w:sz w:val="26"/>
          <w:szCs w:val="26"/>
          <w:lang w:val="x-none" w:eastAsia="x-none"/>
        </w:rPr>
        <w:t xml:space="preserve"> </w:t>
      </w:r>
      <w:r w:rsidRPr="00EA5027">
        <w:rPr>
          <w:sz w:val="26"/>
          <w:szCs w:val="26"/>
          <w:lang w:eastAsia="x-none"/>
        </w:rPr>
        <w:t xml:space="preserve">«Об утверждении порядка выдачи задания на проведение мероприятий по контролю за состоянием </w:t>
      </w:r>
      <w:r w:rsidRPr="00EA5027">
        <w:rPr>
          <w:sz w:val="26"/>
          <w:szCs w:val="26"/>
          <w:lang w:eastAsia="x-none"/>
        </w:rPr>
        <w:lastRenderedPageBreak/>
        <w:t>объектов культурного наследия и систематическому наблюдению в отношении объектов культурного наследия федерального значения, объектов культурного наследия регионального значения, объектов культурного наследия местного (муниципального) значения и выявленных объектов культурного наследия, расположенных на территории Чукотского автономного округа, и его формы»;</w:t>
      </w:r>
    </w:p>
    <w:p w:rsidR="00867E43" w:rsidRPr="00EA5027" w:rsidRDefault="00867E43" w:rsidP="00867E43">
      <w:pPr>
        <w:tabs>
          <w:tab w:val="left" w:pos="33"/>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val="x-none" w:eastAsia="x-none"/>
        </w:rPr>
        <w:t>Приказ Комитета по охране объектов культурного наследия Чукотского автономного округа от 14 июня 2019 № 02-02/00</w:t>
      </w:r>
      <w:r w:rsidRPr="00EA5027">
        <w:rPr>
          <w:sz w:val="26"/>
          <w:szCs w:val="26"/>
          <w:lang w:eastAsia="x-none"/>
        </w:rPr>
        <w:t>6</w:t>
      </w:r>
      <w:r w:rsidRPr="00EA5027">
        <w:rPr>
          <w:sz w:val="26"/>
          <w:szCs w:val="26"/>
          <w:lang w:val="x-none" w:eastAsia="x-none"/>
        </w:rPr>
        <w:t xml:space="preserve"> </w:t>
      </w:r>
      <w:r w:rsidRPr="00EA5027">
        <w:rPr>
          <w:sz w:val="26"/>
          <w:szCs w:val="26"/>
          <w:lang w:eastAsia="x-none"/>
        </w:rPr>
        <w:t>«О должностных лицах Комитета по охране объектов культурного наследия Чукотского автономного округа, уполномоченных на осуществление государственного федерального надзора за состоянием, содержанием, сохранением, использованием, популяризацией и государственной охраной объектов культурного наследия на территории Чукотского автономного округа»;</w:t>
      </w:r>
    </w:p>
    <w:p w:rsidR="00867E43" w:rsidRPr="00EA5027" w:rsidRDefault="00867E43" w:rsidP="00867E43">
      <w:pPr>
        <w:tabs>
          <w:tab w:val="left" w:pos="33"/>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val="x-none" w:eastAsia="x-none"/>
        </w:rPr>
        <w:t>Приказ Комитета по охране объектов культурного наследия Чукотского автономного округа от 18 июля 2019 № 02-02/0</w:t>
      </w:r>
      <w:r w:rsidRPr="00EA5027">
        <w:rPr>
          <w:sz w:val="26"/>
          <w:szCs w:val="26"/>
          <w:lang w:eastAsia="x-none"/>
        </w:rPr>
        <w:t>009 «О должностных лицах Комитета по охране объектов культурного наследия Чукотского автономного округа, уполномоченных на осуществление государственного федерального надзора за состоянием, содержанием, сохранением, использованием, популяризацией и государственной охраной объектов культурного наследия на территории Чукотского автономного округа»;</w:t>
      </w:r>
    </w:p>
    <w:p w:rsidR="00867E43" w:rsidRPr="00EA5027" w:rsidRDefault="00867E43" w:rsidP="00867E43">
      <w:pPr>
        <w:tabs>
          <w:tab w:val="left" w:pos="33"/>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val="x-none" w:eastAsia="x-none"/>
        </w:rPr>
        <w:t>Приказ Комитета по охране объектов культурного наследия Чукотского автономного округа от 1</w:t>
      </w:r>
      <w:r w:rsidRPr="00EA5027">
        <w:rPr>
          <w:sz w:val="26"/>
          <w:szCs w:val="26"/>
          <w:lang w:eastAsia="x-none"/>
        </w:rPr>
        <w:t>6</w:t>
      </w:r>
      <w:r w:rsidRPr="00EA5027">
        <w:rPr>
          <w:sz w:val="26"/>
          <w:szCs w:val="26"/>
          <w:lang w:val="x-none" w:eastAsia="x-none"/>
        </w:rPr>
        <w:t xml:space="preserve"> июля 2019 № 02-02/0</w:t>
      </w:r>
      <w:r w:rsidRPr="00EA5027">
        <w:rPr>
          <w:sz w:val="26"/>
          <w:szCs w:val="26"/>
          <w:lang w:eastAsia="x-none"/>
        </w:rPr>
        <w:t>10</w:t>
      </w:r>
      <w:r w:rsidRPr="00EA5027">
        <w:rPr>
          <w:sz w:val="26"/>
          <w:szCs w:val="26"/>
          <w:lang w:val="x-none" w:eastAsia="x-none"/>
        </w:rPr>
        <w:t xml:space="preserve"> </w:t>
      </w:r>
      <w:r w:rsidRPr="00EA5027">
        <w:rPr>
          <w:sz w:val="26"/>
          <w:szCs w:val="26"/>
          <w:lang w:eastAsia="x-none"/>
        </w:rPr>
        <w:t>«Об утверждении Административного регламента Комитета по охране объектов культурного наследия Чукотского автономного округа по предоставлению государственной услуги «Предоставление информации об объектах культурного наследия, расположенных на территории Чукотского автономного округа и включенных в единый государственный реестр объектов культурного наследия (памятников истории и культуры) народов Российской Федерации»;</w:t>
      </w:r>
    </w:p>
    <w:p w:rsidR="00867E43" w:rsidRPr="00EA5027" w:rsidRDefault="00867E43" w:rsidP="00867E43">
      <w:pPr>
        <w:tabs>
          <w:tab w:val="left" w:pos="33"/>
          <w:tab w:val="left" w:pos="7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val="x-none" w:eastAsia="x-none"/>
        </w:rPr>
        <w:t>Приказ Комитета по охране объектов культурного наследия Чукотского автономного округа от 16 июля 2019 № 02-02/01</w:t>
      </w:r>
      <w:r w:rsidRPr="00EA5027">
        <w:rPr>
          <w:sz w:val="26"/>
          <w:szCs w:val="26"/>
          <w:lang w:eastAsia="x-none"/>
        </w:rPr>
        <w:t>1</w:t>
      </w:r>
      <w:r w:rsidRPr="00EA5027">
        <w:rPr>
          <w:sz w:val="26"/>
          <w:szCs w:val="26"/>
          <w:lang w:val="x-none" w:eastAsia="x-none"/>
        </w:rPr>
        <w:t xml:space="preserve"> </w:t>
      </w:r>
      <w:r w:rsidRPr="00EA5027">
        <w:rPr>
          <w:sz w:val="26"/>
          <w:szCs w:val="26"/>
          <w:lang w:eastAsia="x-none"/>
        </w:rPr>
        <w:t>«Об утверждении Административного регламента Комитета по охране объектов культурного наследия Чукотского автономного округа исполнения государственной функции «Оформление и утверждение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расположенного на территории Чукотского автономного округа»;</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lang w:eastAsia="x-none"/>
        </w:rPr>
      </w:pPr>
      <w:r w:rsidRPr="00EA5027">
        <w:rPr>
          <w:sz w:val="26"/>
          <w:szCs w:val="26"/>
          <w:lang w:eastAsia="x-none"/>
        </w:rPr>
        <w:t>Приказ</w:t>
      </w:r>
      <w:r w:rsidRPr="00EA5027">
        <w:rPr>
          <w:sz w:val="26"/>
          <w:szCs w:val="26"/>
          <w:lang w:val="x-none"/>
        </w:rPr>
        <w:t xml:space="preserve"> Комитета по охране объектов культурного наследия Чукотского автономного округа от 18</w:t>
      </w:r>
      <w:r w:rsidRPr="00EA5027">
        <w:rPr>
          <w:sz w:val="26"/>
          <w:szCs w:val="26"/>
        </w:rPr>
        <w:t xml:space="preserve"> июля </w:t>
      </w:r>
      <w:r w:rsidRPr="00EA5027">
        <w:rPr>
          <w:sz w:val="26"/>
          <w:szCs w:val="26"/>
          <w:lang w:val="x-none"/>
        </w:rPr>
        <w:t>2019 № 02-02/012</w:t>
      </w:r>
      <w:r w:rsidRPr="00EA5027">
        <w:rPr>
          <w:sz w:val="26"/>
          <w:szCs w:val="26"/>
        </w:rPr>
        <w:t xml:space="preserve"> </w:t>
      </w:r>
      <w:r w:rsidRPr="00EA5027">
        <w:rPr>
          <w:sz w:val="26"/>
          <w:szCs w:val="26"/>
          <w:lang w:val="x-none"/>
        </w:rPr>
        <w:t>«</w:t>
      </w:r>
      <w:r w:rsidRPr="00EA5027">
        <w:rPr>
          <w:sz w:val="26"/>
          <w:szCs w:val="26"/>
        </w:rPr>
        <w:t xml:space="preserve">Об утверждении Административного регламента </w:t>
      </w:r>
      <w:r w:rsidRPr="00EA5027">
        <w:rPr>
          <w:sz w:val="26"/>
          <w:szCs w:val="26"/>
          <w:lang w:val="x-none"/>
        </w:rPr>
        <w:t>Комитета по охране объектов культурного наследия Чукотского автономного округа</w:t>
      </w:r>
      <w:r w:rsidRPr="00EA5027">
        <w:rPr>
          <w:sz w:val="26"/>
          <w:szCs w:val="26"/>
        </w:rPr>
        <w:t xml:space="preserve"> по исполнению государственной функции региональный</w:t>
      </w:r>
      <w:r w:rsidRPr="00EA5027">
        <w:rPr>
          <w:sz w:val="26"/>
          <w:szCs w:val="26"/>
          <w:lang w:val="x-none"/>
        </w:rPr>
        <w:t xml:space="preserve">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sidRPr="00EA5027">
        <w:rPr>
          <w:sz w:val="26"/>
          <w:szCs w:val="26"/>
        </w:rPr>
        <w:t>»</w:t>
      </w:r>
      <w:r w:rsidRPr="00EA5027">
        <w:rPr>
          <w:bCs/>
          <w:sz w:val="26"/>
          <w:szCs w:val="26"/>
          <w:lang w:eastAsia="x-none"/>
        </w:rPr>
        <w:t>;</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6"/>
          <w:szCs w:val="26"/>
          <w:lang w:eastAsia="x-none"/>
        </w:rPr>
      </w:pPr>
      <w:r w:rsidRPr="00EA5027">
        <w:rPr>
          <w:sz w:val="26"/>
          <w:szCs w:val="26"/>
          <w:lang w:eastAsia="x-none"/>
        </w:rPr>
        <w:t xml:space="preserve">Приказ Комитета по охране объектов культурного наследия Чукотского автономного округа от 18 июля 2019 № 02-02/013 </w:t>
      </w:r>
      <w:r w:rsidRPr="00EA5027">
        <w:rPr>
          <w:sz w:val="26"/>
          <w:szCs w:val="26"/>
          <w:lang w:val="x-none" w:eastAsia="x-none"/>
        </w:rPr>
        <w:t xml:space="preserve">«Об утверждении Административного регламента Комитета по охране объектов культурного наследия Чукотского автономного округа предоставления  государственной услуги «Выдача паспорта объекта культурного наследия федерального значения (за исключением отдельных объектов культурного наследия, перечень которых утверждается Правительством Российской Федерации), объекта культурного </w:t>
      </w:r>
      <w:r w:rsidRPr="00EA5027">
        <w:rPr>
          <w:sz w:val="26"/>
          <w:szCs w:val="26"/>
          <w:lang w:val="x-none" w:eastAsia="x-none"/>
        </w:rPr>
        <w:lastRenderedPageBreak/>
        <w:t>наследия регионального значения, объекта культурного наследия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EA5027">
        <w:rPr>
          <w:sz w:val="26"/>
          <w:szCs w:val="26"/>
          <w:lang w:eastAsia="x-none"/>
        </w:rPr>
        <w:t>;</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eastAsia="x-none"/>
        </w:rPr>
        <w:t xml:space="preserve">Приказ Комитета по охране объектов культурного наследия Чукотского автономного округа от 18 июля 2019 № 02-02/014 </w:t>
      </w:r>
      <w:r w:rsidRPr="00EA5027">
        <w:rPr>
          <w:sz w:val="26"/>
          <w:szCs w:val="26"/>
          <w:lang w:val="x-none" w:eastAsia="x-none"/>
        </w:rPr>
        <w:t xml:space="preserve">«Об утверждении Административного регламента Комитета по охране объектов культурного наследия Чукотского автономного округа предоставления государственной услуги </w:t>
      </w:r>
      <w:r w:rsidRPr="00EA5027">
        <w:rPr>
          <w:sz w:val="26"/>
          <w:szCs w:val="26"/>
          <w:lang w:eastAsia="x-none"/>
        </w:rPr>
        <w:t>«</w:t>
      </w:r>
      <w:r w:rsidRPr="00EA5027">
        <w:rPr>
          <w:sz w:val="26"/>
          <w:szCs w:val="26"/>
          <w:lang w:val="x-none" w:eastAsia="x-none"/>
        </w:rPr>
        <w:t>Предоставление выписки из единого государственного реестра объектов культурного наследия (памятников истории и культуры) народов Российской Федерации»</w:t>
      </w:r>
      <w:r w:rsidRPr="00EA5027">
        <w:rPr>
          <w:sz w:val="26"/>
          <w:szCs w:val="26"/>
          <w:lang w:eastAsia="x-none"/>
        </w:rPr>
        <w:t>;</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eastAsia="x-none"/>
        </w:rPr>
        <w:t xml:space="preserve">Приказ Комитета по охране объектов культурного наследия Чукотского автономного округа от 18 июля 2019 № 02-02/015 </w:t>
      </w:r>
      <w:r w:rsidRPr="00EA5027">
        <w:rPr>
          <w:sz w:val="26"/>
          <w:szCs w:val="26"/>
          <w:lang w:val="x-none" w:eastAsia="x-none"/>
        </w:rPr>
        <w:t xml:space="preserve">«Об утверждении Административного регламента Комитета по охране объектов культурного наследия Чукотского автономного округа предоставления государственной услуги «Предоставление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w:t>
      </w:r>
      <w:r w:rsidRPr="00EA5027">
        <w:rPr>
          <w:sz w:val="26"/>
          <w:szCs w:val="26"/>
          <w:lang w:eastAsia="x-none"/>
        </w:rPr>
        <w:t>Р</w:t>
      </w:r>
      <w:proofErr w:type="spellStart"/>
      <w:r w:rsidR="004D0610" w:rsidRPr="00EA5027">
        <w:rPr>
          <w:sz w:val="26"/>
          <w:szCs w:val="26"/>
          <w:lang w:val="x-none" w:eastAsia="x-none"/>
        </w:rPr>
        <w:t>оссийской</w:t>
      </w:r>
      <w:proofErr w:type="spellEnd"/>
      <w:r w:rsidRPr="00EA5027">
        <w:rPr>
          <w:sz w:val="26"/>
          <w:szCs w:val="26"/>
          <w:lang w:val="x-none" w:eastAsia="x-none"/>
        </w:rPr>
        <w:t xml:space="preserve"> </w:t>
      </w:r>
      <w:r w:rsidRPr="00EA5027">
        <w:rPr>
          <w:sz w:val="26"/>
          <w:szCs w:val="26"/>
          <w:lang w:eastAsia="x-none"/>
        </w:rPr>
        <w:t>Ф</w:t>
      </w:r>
      <w:proofErr w:type="spellStart"/>
      <w:r w:rsidR="004D0610" w:rsidRPr="00EA5027">
        <w:rPr>
          <w:sz w:val="26"/>
          <w:szCs w:val="26"/>
          <w:lang w:val="x-none" w:eastAsia="x-none"/>
        </w:rPr>
        <w:t>едерации</w:t>
      </w:r>
      <w:proofErr w:type="spellEnd"/>
      <w:r w:rsidRPr="00EA5027">
        <w:rPr>
          <w:sz w:val="26"/>
          <w:szCs w:val="26"/>
          <w:lang w:val="x-none" w:eastAsia="x-none"/>
        </w:rPr>
        <w:t>) и иных работ»</w:t>
      </w:r>
      <w:r w:rsidRPr="00EA5027">
        <w:rPr>
          <w:sz w:val="26"/>
          <w:szCs w:val="26"/>
          <w:lang w:eastAsia="x-none"/>
        </w:rPr>
        <w:t>;</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eastAsia="x-none"/>
        </w:rPr>
        <w:t>Приказ Комитета по охране объектов культурного наследия Чукотского автономного округа от 26 апреля 2019 №</w:t>
      </w:r>
      <w:r w:rsidRPr="00EA5027">
        <w:rPr>
          <w:sz w:val="26"/>
          <w:szCs w:val="26"/>
          <w:lang w:val="x-none" w:eastAsia="x-none"/>
        </w:rPr>
        <w:t xml:space="preserve"> </w:t>
      </w:r>
      <w:r w:rsidRPr="00EA5027">
        <w:rPr>
          <w:sz w:val="26"/>
          <w:szCs w:val="26"/>
          <w:lang w:eastAsia="x-none"/>
        </w:rPr>
        <w:t>02-01/049 «О должностных лицах Комитета по охране объектов культурного наследия Чукотского автономного округа, уполномоченных составлять протоколы об административных правонарушениях»;</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eastAsia="x-none"/>
        </w:rPr>
        <w:t>Приказ</w:t>
      </w:r>
      <w:r w:rsidRPr="00EA5027">
        <w:rPr>
          <w:sz w:val="26"/>
          <w:szCs w:val="26"/>
          <w:lang w:val="x-none" w:eastAsia="x-none"/>
        </w:rPr>
        <w:t xml:space="preserve"> </w:t>
      </w:r>
      <w:r w:rsidRPr="00EA5027">
        <w:rPr>
          <w:sz w:val="26"/>
          <w:szCs w:val="26"/>
          <w:lang w:eastAsia="x-none"/>
        </w:rPr>
        <w:t>Комитета по охране объектов культурного наследия Чукотского автономного округа от 26 апреля 2019 № 02-01/050 «Об утверждении порядка учета подконтрольных субъектов (объектов) и результатов мероприятий по региональному государственному контролю (надзору), осуществляемому Комитетом по охране объектов культурного наследия Чукотского автономного округа»;</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eastAsia="x-none"/>
        </w:rPr>
        <w:t>Приказ Комитета по охране объектов культурного наследия Чукотского автономного округа от 26 апреля 2019 № 02-01/052 «Об утверждении порядка оценки результативности и эффективности контрольно-надзорной деятельности, осуществляемой Комитетом по охране объектов культурного наследия Чукотского автономного округа»;</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eastAsia="x-none"/>
        </w:rPr>
        <w:t>Приказ Комитета по охране объектов культурного наследия Чукотского автономного округа от 26 апреля 2019 № 02-01/053 «Об утверждении формы проверочного листа».</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eastAsia="x-none"/>
        </w:rPr>
        <w:t>Приказ Комитета по охране объектов культурного наследия Чукотского автономного округа от 26 апреля 2019 № 02-01/054 «О целевых (индикативных) показателях результативности и эффективности контрольно-надзорной деятельности в области государственной охраны объектов культурного наследия на 2019 год»;</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eastAsia="x-none"/>
        </w:rPr>
        <w:t xml:space="preserve">Приказ Комитета по охране объектов культурного наследия Чукотского автономного округа от 15 июля 2019 № 02-01/062 «Об утверждении Перечня должностных лиц Комитета по охране объектов культурного наследия Чукотского автономного округа, уполномоченных вносить сведения об </w:t>
      </w:r>
      <w:r w:rsidRPr="00EA5027">
        <w:rPr>
          <w:sz w:val="26"/>
          <w:szCs w:val="26"/>
          <w:lang w:eastAsia="x-none"/>
        </w:rPr>
        <w:lastRenderedPageBreak/>
        <w:t>осуществлении государственного контроля (надзора) в федеральную государственную информационную систему «Реестр проверок»»;</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eastAsia="x-none"/>
        </w:rPr>
        <w:t>Приказ Комитета по охране объектов культурного наследия Чукотского автономного округа от 4 октября 2019 №02-01/071 «Об утверждении плана проведения проверок деятельности органов местного самоуправления и должностных лиц местного самоуправления в сфере сохранения культурного наследия Чукотского автономного округа, на 2020 год»;</w:t>
      </w:r>
    </w:p>
    <w:p w:rsidR="00867E43" w:rsidRPr="00EA5027" w:rsidRDefault="00867E43" w:rsidP="00867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eastAsia="x-none"/>
        </w:rPr>
      </w:pPr>
      <w:r w:rsidRPr="00EA5027">
        <w:rPr>
          <w:sz w:val="26"/>
          <w:szCs w:val="26"/>
          <w:lang w:eastAsia="x-none"/>
        </w:rPr>
        <w:t>Приказ Комитета по охране объектов культурного наследия Чукотского автономного округа от 20 декабря 2019 №02-01/086 «Об утверждении программы профилактики нарушений обязательных требований на 2020 и плановый период 2021 -2022 годы»;</w:t>
      </w:r>
    </w:p>
    <w:p w:rsidR="00867E43" w:rsidRPr="00EA5027" w:rsidRDefault="00867E43" w:rsidP="00867E43">
      <w:pPr>
        <w:ind w:firstLine="743"/>
        <w:jc w:val="both"/>
        <w:rPr>
          <w:sz w:val="26"/>
          <w:szCs w:val="26"/>
          <w:lang w:eastAsia="x-none"/>
        </w:rPr>
      </w:pPr>
      <w:r w:rsidRPr="00EA5027">
        <w:rPr>
          <w:sz w:val="26"/>
          <w:szCs w:val="26"/>
          <w:lang w:eastAsia="x-none"/>
        </w:rPr>
        <w:t xml:space="preserve">Приказ Комитета по охране объектов культурного наследия Чукотского автономного округа от 31 декабря 2019 №02-01/087 </w:t>
      </w:r>
      <w:r w:rsidRPr="00EA5027">
        <w:rPr>
          <w:sz w:val="26"/>
          <w:szCs w:val="26"/>
          <w:lang w:val="x-none" w:eastAsia="x-none"/>
        </w:rPr>
        <w:t>«Об утверждении Паспорта ключевых показателей результативности контрольно -надзорной деятельности относящихся к группе «А» в рамках осуществления регионального государственного надзора в области охраны объектов культурного наследия»</w:t>
      </w:r>
      <w:r w:rsidRPr="00EA5027">
        <w:rPr>
          <w:sz w:val="26"/>
          <w:szCs w:val="26"/>
          <w:lang w:eastAsia="x-none"/>
        </w:rPr>
        <w:t>.</w:t>
      </w:r>
    </w:p>
    <w:p w:rsidR="00EA5027" w:rsidRDefault="00EA5027" w:rsidP="00867E43">
      <w:pPr>
        <w:ind w:firstLine="743"/>
        <w:jc w:val="both"/>
        <w:rPr>
          <w:b/>
          <w:sz w:val="26"/>
          <w:szCs w:val="26"/>
        </w:rPr>
      </w:pPr>
    </w:p>
    <w:p w:rsidR="00C01C60" w:rsidRPr="00EA5027" w:rsidRDefault="00C01C60" w:rsidP="00867E43">
      <w:pPr>
        <w:ind w:firstLine="743"/>
        <w:jc w:val="both"/>
        <w:rPr>
          <w:b/>
          <w:sz w:val="26"/>
          <w:szCs w:val="26"/>
        </w:rPr>
      </w:pPr>
      <w:r w:rsidRPr="00EA5027">
        <w:rPr>
          <w:b/>
          <w:sz w:val="26"/>
          <w:szCs w:val="26"/>
        </w:rP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C01C60" w:rsidRPr="00EA5027" w:rsidRDefault="00C01C60" w:rsidP="00C01C60">
      <w:pPr>
        <w:ind w:firstLine="742"/>
        <w:jc w:val="both"/>
        <w:rPr>
          <w:sz w:val="26"/>
          <w:szCs w:val="26"/>
        </w:rPr>
      </w:pPr>
      <w:r w:rsidRPr="00EA5027">
        <w:rPr>
          <w:sz w:val="26"/>
          <w:szCs w:val="26"/>
        </w:rPr>
        <w:t>Информация о количестве проведенных контро</w:t>
      </w:r>
      <w:r w:rsidR="00867E43" w:rsidRPr="00EA5027">
        <w:rPr>
          <w:sz w:val="26"/>
          <w:szCs w:val="26"/>
        </w:rPr>
        <w:t>льных мероприятий по итогам 2019</w:t>
      </w:r>
      <w:r w:rsidRPr="00EA5027">
        <w:rPr>
          <w:sz w:val="26"/>
          <w:szCs w:val="26"/>
        </w:rPr>
        <w:t xml:space="preserve"> года была направлена в Прокуратуру Чукотского автономного округа. </w:t>
      </w:r>
    </w:p>
    <w:p w:rsidR="00C01C60" w:rsidRPr="00EA5027" w:rsidRDefault="00867E43" w:rsidP="00C01C60">
      <w:pPr>
        <w:ind w:firstLine="743"/>
        <w:jc w:val="both"/>
        <w:rPr>
          <w:sz w:val="26"/>
          <w:szCs w:val="26"/>
        </w:rPr>
      </w:pPr>
      <w:r w:rsidRPr="00EA5027">
        <w:rPr>
          <w:sz w:val="26"/>
          <w:szCs w:val="26"/>
        </w:rPr>
        <w:t xml:space="preserve">В рамках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 расположенных на территории Чукотского автономного округа, проведено </w:t>
      </w:r>
      <w:r w:rsidR="00B42DF3" w:rsidRPr="00EA5027">
        <w:rPr>
          <w:sz w:val="26"/>
          <w:szCs w:val="26"/>
        </w:rPr>
        <w:t>4</w:t>
      </w:r>
      <w:r w:rsidRPr="00EA5027">
        <w:rPr>
          <w:sz w:val="26"/>
          <w:szCs w:val="26"/>
        </w:rPr>
        <w:t xml:space="preserve"> мероприятия по надзору (контролю), из которых 2 мероприятия по контролю за состоянием объектов культурного наследия и </w:t>
      </w:r>
      <w:r w:rsidR="00B42DF3" w:rsidRPr="00EA5027">
        <w:rPr>
          <w:sz w:val="26"/>
          <w:szCs w:val="26"/>
        </w:rPr>
        <w:t xml:space="preserve">2 </w:t>
      </w:r>
      <w:r w:rsidRPr="00EA5027">
        <w:rPr>
          <w:sz w:val="26"/>
          <w:szCs w:val="26"/>
        </w:rPr>
        <w:t>систематическому наблюдению (без взаимодействия с юридическими лицами)</w:t>
      </w:r>
    </w:p>
    <w:p w:rsidR="00EA5027" w:rsidRDefault="00EA5027" w:rsidP="00C01C60">
      <w:pPr>
        <w:ind w:firstLine="743"/>
        <w:jc w:val="both"/>
        <w:rPr>
          <w:b/>
          <w:sz w:val="26"/>
          <w:szCs w:val="26"/>
        </w:rPr>
      </w:pPr>
    </w:p>
    <w:p w:rsidR="00C01C60" w:rsidRPr="00EA5027" w:rsidRDefault="00C01C60" w:rsidP="00C01C60">
      <w:pPr>
        <w:ind w:firstLine="743"/>
        <w:jc w:val="both"/>
        <w:rPr>
          <w:b/>
          <w:sz w:val="26"/>
          <w:szCs w:val="26"/>
        </w:rPr>
      </w:pPr>
      <w:r w:rsidRPr="00EA5027">
        <w:rPr>
          <w:b/>
          <w:sz w:val="26"/>
          <w:szCs w:val="26"/>
        </w:rPr>
        <w:t>д) 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C01C60" w:rsidRPr="00EA5027" w:rsidRDefault="00867E43" w:rsidP="00C01C60">
      <w:pPr>
        <w:ind w:left="33" w:firstLine="709"/>
        <w:jc w:val="both"/>
        <w:rPr>
          <w:sz w:val="26"/>
          <w:szCs w:val="26"/>
        </w:rPr>
      </w:pPr>
      <w:r w:rsidRPr="00EA5027">
        <w:rPr>
          <w:sz w:val="26"/>
          <w:szCs w:val="26"/>
        </w:rPr>
        <w:t xml:space="preserve">Комитет по охране объектов культурного наследия по Чукотскому автономному округу </w:t>
      </w:r>
      <w:r w:rsidR="00C01C60" w:rsidRPr="00EA5027">
        <w:rPr>
          <w:sz w:val="26"/>
          <w:szCs w:val="26"/>
        </w:rPr>
        <w:t>не имеет подведомственных организаций, которые выполняли бы функции по осуществлению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w:t>
      </w:r>
    </w:p>
    <w:p w:rsidR="00C01C60" w:rsidRPr="00EA5027" w:rsidRDefault="00C01C60" w:rsidP="00C01C60">
      <w:pPr>
        <w:jc w:val="both"/>
        <w:rPr>
          <w:sz w:val="26"/>
          <w:szCs w:val="26"/>
        </w:rPr>
      </w:pPr>
      <w:r w:rsidRPr="00EA5027">
        <w:rPr>
          <w:sz w:val="26"/>
          <w:szCs w:val="26"/>
        </w:rPr>
        <w:t xml:space="preserve"> </w:t>
      </w:r>
    </w:p>
    <w:p w:rsidR="00C01C60" w:rsidRPr="00EA5027" w:rsidRDefault="00C01C60" w:rsidP="00C01C60">
      <w:pPr>
        <w:ind w:firstLine="743"/>
        <w:jc w:val="both"/>
        <w:rPr>
          <w:b/>
          <w:sz w:val="26"/>
          <w:szCs w:val="26"/>
        </w:rPr>
      </w:pPr>
      <w:r w:rsidRPr="00EA5027">
        <w:rPr>
          <w:b/>
          <w:sz w:val="26"/>
          <w:szCs w:val="26"/>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C01C60" w:rsidRPr="00EA5027" w:rsidRDefault="00C01C60" w:rsidP="00867E43">
      <w:pPr>
        <w:ind w:firstLine="708"/>
        <w:jc w:val="both"/>
        <w:rPr>
          <w:sz w:val="26"/>
          <w:szCs w:val="26"/>
        </w:rPr>
      </w:pPr>
      <w:r w:rsidRPr="00EA5027">
        <w:rPr>
          <w:sz w:val="26"/>
          <w:szCs w:val="26"/>
        </w:rPr>
        <w:t xml:space="preserve">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рамках федерального государственного надзора за сохранением, использованием, популяризацией и государственной </w:t>
      </w:r>
      <w:r w:rsidRPr="00EA5027">
        <w:rPr>
          <w:sz w:val="26"/>
          <w:szCs w:val="26"/>
        </w:rPr>
        <w:lastRenderedPageBreak/>
        <w:t>охраной объектов культурного наследия на территории Чукотского автономного округа,</w:t>
      </w:r>
      <w:r w:rsidRPr="00EA5027">
        <w:rPr>
          <w:b/>
          <w:sz w:val="26"/>
          <w:szCs w:val="26"/>
        </w:rPr>
        <w:t xml:space="preserve"> не проводилась.</w:t>
      </w:r>
    </w:p>
    <w:p w:rsidR="00C01C60" w:rsidRPr="00EA5027" w:rsidRDefault="00C01C60" w:rsidP="00C01C60">
      <w:pPr>
        <w:rPr>
          <w:sz w:val="26"/>
          <w:szCs w:val="26"/>
        </w:rPr>
      </w:pP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Раздел 3.</w:t>
      </w: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Финансовое и кадровое обеспечение государственного контроля (надзора), муниципального контроля</w:t>
      </w:r>
    </w:p>
    <w:p w:rsidR="00C01C60" w:rsidRPr="00EA5027" w:rsidRDefault="00C01C60" w:rsidP="00EA5027">
      <w:pPr>
        <w:ind w:firstLine="743"/>
        <w:jc w:val="both"/>
        <w:rPr>
          <w:b/>
          <w:sz w:val="26"/>
          <w:szCs w:val="26"/>
        </w:rPr>
      </w:pPr>
      <w:r w:rsidRPr="00EA5027">
        <w:rPr>
          <w:b/>
          <w:sz w:val="26"/>
          <w:szCs w:val="26"/>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BB4035" w:rsidRPr="00EA5027" w:rsidRDefault="00BB4035" w:rsidP="00EA5027">
      <w:pPr>
        <w:widowControl w:val="0"/>
        <w:autoSpaceDE w:val="0"/>
        <w:autoSpaceDN w:val="0"/>
        <w:adjustRightInd w:val="0"/>
        <w:ind w:firstLine="709"/>
        <w:jc w:val="both"/>
        <w:rPr>
          <w:sz w:val="26"/>
          <w:szCs w:val="26"/>
        </w:rPr>
      </w:pPr>
      <w:r w:rsidRPr="00EA5027">
        <w:rPr>
          <w:sz w:val="26"/>
          <w:szCs w:val="26"/>
        </w:rPr>
        <w:t>Из федерального бюджета на осуществление деятельности Комитета по охране объектов культурного наследия Чукотского автономного округа переданных полномочий Российской Федерации по государственной охране объектов культурного наследия федерального значения) в 2019 году выделены денежные средства только на содержание государственного гражданского служащего и составили:</w:t>
      </w:r>
    </w:p>
    <w:p w:rsidR="00C01C60" w:rsidRPr="00EA5027" w:rsidRDefault="00BB4035" w:rsidP="00EA5027">
      <w:pPr>
        <w:ind w:firstLine="601"/>
        <w:jc w:val="both"/>
        <w:rPr>
          <w:sz w:val="26"/>
          <w:szCs w:val="26"/>
        </w:rPr>
      </w:pPr>
      <w:r w:rsidRPr="00EA5027">
        <w:rPr>
          <w:sz w:val="26"/>
          <w:szCs w:val="26"/>
        </w:rPr>
        <w:t>1 527 210 рублей 37 копеек, (2016 год -1 342 460 рублей; 2017 год - 1 412 300 рублей; 2018 год-1 426 528 рублей 20 копеек.</w:t>
      </w:r>
    </w:p>
    <w:p w:rsidR="00BB4035" w:rsidRPr="00EA5027" w:rsidRDefault="00BB4035" w:rsidP="00EA5027">
      <w:pPr>
        <w:ind w:firstLine="601"/>
        <w:jc w:val="both"/>
        <w:rPr>
          <w:sz w:val="26"/>
          <w:szCs w:val="26"/>
        </w:rPr>
      </w:pPr>
      <w:r w:rsidRPr="00EA5027">
        <w:rPr>
          <w:sz w:val="26"/>
          <w:szCs w:val="26"/>
        </w:rPr>
        <w:t>Расходы за счет средств регионального бюджета, в рамках реализации Государственной программы «Развитие культуры, спорта и туризма Чукотского автономного округа», утверждённой Постановлением Правительства Чукотского автономного округа от 24 апреля 2019 № 229 на проведение мероприятий по государственной охране объектов культурного наследия в 2019 году составили 3 651,6 тыс. рублей</w:t>
      </w:r>
    </w:p>
    <w:p w:rsidR="00EA5027" w:rsidRDefault="00EA5027" w:rsidP="00EA5027">
      <w:pPr>
        <w:ind w:firstLine="743"/>
        <w:jc w:val="both"/>
        <w:rPr>
          <w:b/>
          <w:sz w:val="26"/>
          <w:szCs w:val="26"/>
        </w:rPr>
      </w:pPr>
    </w:p>
    <w:p w:rsidR="00C01C60" w:rsidRPr="00EA5027" w:rsidRDefault="00C01C60" w:rsidP="00EA5027">
      <w:pPr>
        <w:ind w:firstLine="743"/>
        <w:jc w:val="both"/>
        <w:rPr>
          <w:b/>
          <w:sz w:val="26"/>
          <w:szCs w:val="26"/>
        </w:rPr>
      </w:pPr>
      <w:r w:rsidRPr="00EA5027">
        <w:rPr>
          <w:b/>
          <w:sz w:val="26"/>
          <w:szCs w:val="26"/>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C01C60" w:rsidRPr="00EA5027" w:rsidRDefault="00C01C60" w:rsidP="00EA5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x-none" w:eastAsia="x-none"/>
        </w:rPr>
      </w:pPr>
      <w:r w:rsidRPr="00EA5027">
        <w:rPr>
          <w:sz w:val="26"/>
          <w:szCs w:val="26"/>
          <w:lang w:val="x-none" w:eastAsia="x-none"/>
        </w:rPr>
        <w:t xml:space="preserve">Штатная численность </w:t>
      </w:r>
      <w:r w:rsidR="00BB4035" w:rsidRPr="00EA5027">
        <w:rPr>
          <w:sz w:val="26"/>
          <w:szCs w:val="26"/>
          <w:lang w:eastAsia="x-none"/>
        </w:rPr>
        <w:t xml:space="preserve">Комитета по охране </w:t>
      </w:r>
      <w:r w:rsidRPr="00EA5027">
        <w:rPr>
          <w:sz w:val="26"/>
          <w:szCs w:val="26"/>
          <w:lang w:val="x-none" w:eastAsia="x-none"/>
        </w:rPr>
        <w:t xml:space="preserve">объектов культурного наследия </w:t>
      </w:r>
      <w:r w:rsidR="00BB4035" w:rsidRPr="00EA5027">
        <w:rPr>
          <w:sz w:val="26"/>
          <w:szCs w:val="26"/>
          <w:lang w:eastAsia="x-none"/>
        </w:rPr>
        <w:t xml:space="preserve">Чукотского автономного округа </w:t>
      </w:r>
      <w:r w:rsidR="00BB4035" w:rsidRPr="00EA5027">
        <w:rPr>
          <w:sz w:val="26"/>
          <w:szCs w:val="26"/>
          <w:lang w:val="x-none" w:eastAsia="x-none"/>
        </w:rPr>
        <w:t xml:space="preserve">составляет </w:t>
      </w:r>
      <w:r w:rsidR="00BB4035" w:rsidRPr="00EA5027">
        <w:rPr>
          <w:sz w:val="26"/>
          <w:szCs w:val="26"/>
          <w:lang w:eastAsia="x-none"/>
        </w:rPr>
        <w:t>5,25</w:t>
      </w:r>
      <w:r w:rsidRPr="00EA5027">
        <w:rPr>
          <w:sz w:val="26"/>
          <w:szCs w:val="26"/>
          <w:lang w:val="x-none" w:eastAsia="x-none"/>
        </w:rPr>
        <w:t xml:space="preserve"> единицы, (2 должности государственной гражданской службы и </w:t>
      </w:r>
      <w:r w:rsidR="00BB4035" w:rsidRPr="00EA5027">
        <w:rPr>
          <w:sz w:val="26"/>
          <w:szCs w:val="26"/>
          <w:lang w:eastAsia="x-none"/>
        </w:rPr>
        <w:t>3,25</w:t>
      </w:r>
      <w:r w:rsidRPr="00EA5027">
        <w:rPr>
          <w:sz w:val="26"/>
          <w:szCs w:val="26"/>
          <w:lang w:val="x-none" w:eastAsia="x-none"/>
        </w:rPr>
        <w:t xml:space="preserve"> должность, не относящаяся к должностям государственной гражданской службы), из них 1</w:t>
      </w:r>
      <w:r w:rsidRPr="00EA5027">
        <w:rPr>
          <w:sz w:val="26"/>
          <w:szCs w:val="26"/>
          <w:lang w:eastAsia="x-none"/>
        </w:rPr>
        <w:t xml:space="preserve"> должность</w:t>
      </w:r>
      <w:r w:rsidRPr="00EA5027">
        <w:rPr>
          <w:sz w:val="26"/>
          <w:szCs w:val="26"/>
          <w:lang w:val="x-none" w:eastAsia="x-none"/>
        </w:rPr>
        <w:t xml:space="preserve"> (</w:t>
      </w:r>
      <w:r w:rsidRPr="00EA5027">
        <w:rPr>
          <w:sz w:val="26"/>
          <w:szCs w:val="26"/>
          <w:u w:val="single"/>
          <w:lang w:val="x-none" w:eastAsia="x-none"/>
        </w:rPr>
        <w:t xml:space="preserve">консультант </w:t>
      </w:r>
      <w:r w:rsidR="00BB4035" w:rsidRPr="00EA5027">
        <w:rPr>
          <w:sz w:val="26"/>
          <w:szCs w:val="26"/>
          <w:u w:val="single"/>
          <w:lang w:eastAsia="x-none"/>
        </w:rPr>
        <w:t xml:space="preserve"> Комитета</w:t>
      </w:r>
      <w:r w:rsidRPr="00EA5027">
        <w:rPr>
          <w:sz w:val="26"/>
          <w:szCs w:val="26"/>
          <w:lang w:val="x-none" w:eastAsia="x-none"/>
        </w:rPr>
        <w:t xml:space="preserve">) </w:t>
      </w:r>
      <w:r w:rsidRPr="00EA5027">
        <w:rPr>
          <w:sz w:val="26"/>
          <w:szCs w:val="26"/>
          <w:lang w:eastAsia="x-none"/>
        </w:rPr>
        <w:t xml:space="preserve">по </w:t>
      </w:r>
      <w:r w:rsidRPr="00EA5027">
        <w:rPr>
          <w:sz w:val="26"/>
          <w:szCs w:val="26"/>
          <w:lang w:val="x-none" w:eastAsia="x-none"/>
        </w:rPr>
        <w:t>осуществл</w:t>
      </w:r>
      <w:r w:rsidRPr="00EA5027">
        <w:rPr>
          <w:sz w:val="26"/>
          <w:szCs w:val="26"/>
          <w:lang w:eastAsia="x-none"/>
        </w:rPr>
        <w:t>ению</w:t>
      </w:r>
      <w:r w:rsidRPr="00EA5027">
        <w:rPr>
          <w:sz w:val="26"/>
          <w:szCs w:val="26"/>
          <w:lang w:val="x-none" w:eastAsia="x-none"/>
        </w:rPr>
        <w:t xml:space="preserve"> переданны</w:t>
      </w:r>
      <w:r w:rsidRPr="00EA5027">
        <w:rPr>
          <w:sz w:val="26"/>
          <w:szCs w:val="26"/>
          <w:lang w:eastAsia="x-none"/>
        </w:rPr>
        <w:t>х</w:t>
      </w:r>
      <w:r w:rsidRPr="00EA5027">
        <w:rPr>
          <w:sz w:val="26"/>
          <w:szCs w:val="26"/>
          <w:lang w:val="x-none" w:eastAsia="x-none"/>
        </w:rPr>
        <w:t xml:space="preserve"> полномочи</w:t>
      </w:r>
      <w:r w:rsidRPr="00EA5027">
        <w:rPr>
          <w:sz w:val="26"/>
          <w:szCs w:val="26"/>
          <w:lang w:eastAsia="x-none"/>
        </w:rPr>
        <w:t>й</w:t>
      </w:r>
      <w:r w:rsidRPr="00EA5027">
        <w:rPr>
          <w:sz w:val="26"/>
          <w:szCs w:val="26"/>
          <w:lang w:val="x-none" w:eastAsia="x-none"/>
        </w:rPr>
        <w:t xml:space="preserve"> Российской Федерации по сохранению, использованию, популяризации и государственной охране объектов культурного наследия. </w:t>
      </w:r>
    </w:p>
    <w:p w:rsidR="00C01C60" w:rsidRPr="00EA5027" w:rsidRDefault="00C01C60" w:rsidP="00EA5027">
      <w:pPr>
        <w:widowControl w:val="0"/>
        <w:autoSpaceDE w:val="0"/>
        <w:autoSpaceDN w:val="0"/>
        <w:adjustRightInd w:val="0"/>
        <w:ind w:left="34" w:firstLine="567"/>
        <w:jc w:val="both"/>
        <w:rPr>
          <w:sz w:val="26"/>
          <w:szCs w:val="26"/>
        </w:rPr>
      </w:pPr>
      <w:r w:rsidRPr="00EA5027">
        <w:rPr>
          <w:sz w:val="26"/>
          <w:szCs w:val="26"/>
        </w:rPr>
        <w:t xml:space="preserve">Фактическая численность сотрудников: </w:t>
      </w:r>
      <w:r w:rsidR="00BB4035" w:rsidRPr="00EA5027">
        <w:rPr>
          <w:sz w:val="26"/>
          <w:szCs w:val="26"/>
        </w:rPr>
        <w:t>5,25</w:t>
      </w:r>
      <w:r w:rsidRPr="00EA5027">
        <w:rPr>
          <w:sz w:val="26"/>
          <w:szCs w:val="26"/>
        </w:rPr>
        <w:t xml:space="preserve"> человека.</w:t>
      </w:r>
    </w:p>
    <w:p w:rsidR="00C01C60" w:rsidRPr="00EA5027" w:rsidRDefault="00C01C60" w:rsidP="00EA5027">
      <w:pPr>
        <w:widowControl w:val="0"/>
        <w:autoSpaceDE w:val="0"/>
        <w:autoSpaceDN w:val="0"/>
        <w:adjustRightInd w:val="0"/>
        <w:ind w:firstLine="601"/>
        <w:jc w:val="both"/>
        <w:rPr>
          <w:sz w:val="26"/>
          <w:szCs w:val="26"/>
        </w:rPr>
      </w:pPr>
      <w:r w:rsidRPr="00EA5027">
        <w:rPr>
          <w:sz w:val="26"/>
          <w:szCs w:val="26"/>
        </w:rPr>
        <w:t>Вакансий: 0 штатных единиц.</w:t>
      </w:r>
    </w:p>
    <w:p w:rsidR="00C01C60" w:rsidRPr="00EA5027" w:rsidRDefault="00C01C60" w:rsidP="00EA5027">
      <w:pPr>
        <w:widowControl w:val="0"/>
        <w:autoSpaceDE w:val="0"/>
        <w:autoSpaceDN w:val="0"/>
        <w:adjustRightInd w:val="0"/>
        <w:ind w:firstLine="601"/>
        <w:jc w:val="both"/>
        <w:rPr>
          <w:sz w:val="26"/>
          <w:szCs w:val="26"/>
        </w:rPr>
      </w:pPr>
      <w:r w:rsidRPr="00EA5027">
        <w:rPr>
          <w:sz w:val="26"/>
          <w:szCs w:val="26"/>
        </w:rPr>
        <w:t>В проведении проверок задействовано: 2 сотрудника.</w:t>
      </w:r>
    </w:p>
    <w:p w:rsidR="00C01C60" w:rsidRPr="00EA5027" w:rsidRDefault="00C01C60" w:rsidP="00EA5027">
      <w:pPr>
        <w:ind w:firstLine="743"/>
        <w:jc w:val="both"/>
        <w:rPr>
          <w:sz w:val="26"/>
          <w:szCs w:val="26"/>
        </w:rPr>
      </w:pPr>
    </w:p>
    <w:p w:rsidR="00C01C60" w:rsidRPr="00EA5027" w:rsidRDefault="00C01C60" w:rsidP="00EA5027">
      <w:pPr>
        <w:ind w:firstLine="743"/>
        <w:jc w:val="both"/>
        <w:rPr>
          <w:b/>
          <w:sz w:val="26"/>
          <w:szCs w:val="26"/>
        </w:rPr>
      </w:pPr>
      <w:r w:rsidRPr="00EA5027">
        <w:rPr>
          <w:b/>
          <w:sz w:val="26"/>
          <w:szCs w:val="26"/>
        </w:rPr>
        <w:t>в) сведения о квалификации работников, о мероприятиях по повышению их квалификации</w:t>
      </w:r>
    </w:p>
    <w:p w:rsidR="00C01C60" w:rsidRPr="00EA5027" w:rsidRDefault="00C01C60" w:rsidP="00EA5027">
      <w:pPr>
        <w:ind w:firstLine="743"/>
        <w:jc w:val="both"/>
        <w:rPr>
          <w:sz w:val="26"/>
          <w:szCs w:val="26"/>
        </w:rPr>
      </w:pPr>
      <w:r w:rsidRPr="00EA5027">
        <w:rPr>
          <w:sz w:val="26"/>
          <w:szCs w:val="26"/>
        </w:rPr>
        <w:t>Все государственные гражданские служащие, выполняющие функции по контролю, имеют высшее профессиональное образование и требуемый стаж работы для замещения соответствующих должностей государственной гражданской службы.</w:t>
      </w:r>
    </w:p>
    <w:p w:rsidR="00C01C60" w:rsidRPr="00EA5027" w:rsidRDefault="00C01C60" w:rsidP="00EA5027">
      <w:pPr>
        <w:ind w:firstLine="743"/>
        <w:jc w:val="both"/>
        <w:rPr>
          <w:sz w:val="26"/>
          <w:szCs w:val="26"/>
        </w:rPr>
      </w:pPr>
    </w:p>
    <w:p w:rsidR="00C01C60" w:rsidRPr="00EA5027" w:rsidRDefault="00C01C60" w:rsidP="00EA5027">
      <w:pPr>
        <w:ind w:firstLine="743"/>
        <w:jc w:val="both"/>
        <w:rPr>
          <w:b/>
          <w:sz w:val="26"/>
          <w:szCs w:val="26"/>
        </w:rPr>
      </w:pPr>
      <w:r w:rsidRPr="00EA5027">
        <w:rPr>
          <w:b/>
          <w:sz w:val="26"/>
          <w:szCs w:val="26"/>
        </w:rPr>
        <w:t>г) данные о средней нагрузке на 1 работника по фактически выполненному в отчетный период объему функций по контролю</w:t>
      </w:r>
    </w:p>
    <w:p w:rsidR="00C01C60" w:rsidRPr="00EA5027" w:rsidRDefault="00C01C60" w:rsidP="00EA5027">
      <w:pPr>
        <w:widowControl w:val="0"/>
        <w:autoSpaceDE w:val="0"/>
        <w:autoSpaceDN w:val="0"/>
        <w:adjustRightInd w:val="0"/>
        <w:ind w:left="34" w:firstLine="675"/>
        <w:jc w:val="both"/>
        <w:rPr>
          <w:sz w:val="26"/>
          <w:szCs w:val="26"/>
        </w:rPr>
      </w:pPr>
      <w:r w:rsidRPr="00EA5027">
        <w:rPr>
          <w:sz w:val="26"/>
          <w:szCs w:val="26"/>
        </w:rPr>
        <w:t xml:space="preserve">Средняя нагрузка </w:t>
      </w:r>
      <w:r w:rsidR="00BB4035" w:rsidRPr="00EA5027">
        <w:rPr>
          <w:sz w:val="26"/>
          <w:szCs w:val="26"/>
        </w:rPr>
        <w:t xml:space="preserve">в Комитете по </w:t>
      </w:r>
      <w:r w:rsidRPr="00EA5027">
        <w:rPr>
          <w:sz w:val="26"/>
          <w:szCs w:val="26"/>
        </w:rPr>
        <w:t xml:space="preserve">охране объектов культурного наследия: 0,5 проверки. </w:t>
      </w:r>
    </w:p>
    <w:p w:rsidR="00C01C60" w:rsidRPr="00EA5027" w:rsidRDefault="00C01C60" w:rsidP="00EA5027">
      <w:pPr>
        <w:ind w:firstLine="743"/>
        <w:jc w:val="both"/>
        <w:rPr>
          <w:sz w:val="26"/>
          <w:szCs w:val="26"/>
        </w:rPr>
      </w:pPr>
    </w:p>
    <w:p w:rsidR="00C01C60" w:rsidRPr="00EA5027" w:rsidRDefault="00C01C60" w:rsidP="00EA5027">
      <w:pPr>
        <w:ind w:firstLine="743"/>
        <w:jc w:val="both"/>
        <w:rPr>
          <w:b/>
          <w:sz w:val="26"/>
          <w:szCs w:val="26"/>
        </w:rPr>
      </w:pPr>
      <w:r w:rsidRPr="00EA5027">
        <w:rPr>
          <w:b/>
          <w:sz w:val="26"/>
          <w:szCs w:val="26"/>
        </w:rPr>
        <w:t>д) численность экспертов и представителей экспертных организаций, привлекаемых к проведению мероприятий по контролю</w:t>
      </w:r>
    </w:p>
    <w:p w:rsidR="00C01C60" w:rsidRPr="00EA5027" w:rsidRDefault="00C01C60" w:rsidP="00EA5027">
      <w:pPr>
        <w:jc w:val="both"/>
        <w:rPr>
          <w:sz w:val="26"/>
          <w:szCs w:val="26"/>
        </w:rPr>
      </w:pPr>
      <w:r w:rsidRPr="00EA5027">
        <w:rPr>
          <w:sz w:val="26"/>
          <w:szCs w:val="26"/>
        </w:rPr>
        <w:t xml:space="preserve"> </w:t>
      </w:r>
      <w:r w:rsidR="00F73EC6" w:rsidRPr="00EA5027">
        <w:rPr>
          <w:sz w:val="26"/>
          <w:szCs w:val="26"/>
        </w:rPr>
        <w:tab/>
      </w:r>
      <w:r w:rsidRPr="00EA5027">
        <w:rPr>
          <w:sz w:val="26"/>
          <w:szCs w:val="26"/>
        </w:rPr>
        <w:t>Эксперты – сотрудники иных организаций к проведению мероприятий по контролю (надзору)  в 201</w:t>
      </w:r>
      <w:r w:rsidR="00BB4035" w:rsidRPr="00EA5027">
        <w:rPr>
          <w:sz w:val="26"/>
          <w:szCs w:val="26"/>
        </w:rPr>
        <w:t>9</w:t>
      </w:r>
      <w:r w:rsidRPr="00EA5027">
        <w:rPr>
          <w:sz w:val="26"/>
          <w:szCs w:val="26"/>
        </w:rPr>
        <w:t xml:space="preserve"> году </w:t>
      </w:r>
      <w:r w:rsidRPr="00EA5027">
        <w:rPr>
          <w:b/>
          <w:sz w:val="26"/>
          <w:szCs w:val="26"/>
        </w:rPr>
        <w:t>не привлекались</w:t>
      </w:r>
      <w:r w:rsidRPr="00EA5027">
        <w:rPr>
          <w:sz w:val="26"/>
          <w:szCs w:val="26"/>
        </w:rPr>
        <w:t>.</w:t>
      </w:r>
    </w:p>
    <w:p w:rsidR="00C01C60" w:rsidRDefault="00C01C60" w:rsidP="00EA5027">
      <w:pPr>
        <w:jc w:val="both"/>
        <w:rPr>
          <w:sz w:val="26"/>
          <w:szCs w:val="26"/>
        </w:rPr>
      </w:pP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Раздел 4.</w:t>
      </w: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Проведение государственного контроля (надзора),</w:t>
      </w: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муниципального контроля</w:t>
      </w:r>
    </w:p>
    <w:p w:rsidR="00C01C60" w:rsidRPr="00EA5027" w:rsidRDefault="00C01C60" w:rsidP="00EA5027">
      <w:pPr>
        <w:ind w:firstLine="720"/>
        <w:jc w:val="both"/>
        <w:rPr>
          <w:b/>
          <w:sz w:val="26"/>
          <w:szCs w:val="26"/>
        </w:rPr>
      </w:pPr>
      <w:r w:rsidRPr="00EA5027">
        <w:rPr>
          <w:b/>
          <w:sz w:val="26"/>
          <w:szCs w:val="26"/>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C01C60" w:rsidRPr="00EA5027" w:rsidRDefault="00BB4035" w:rsidP="00EA5027">
      <w:pPr>
        <w:widowControl w:val="0"/>
        <w:autoSpaceDE w:val="0"/>
        <w:autoSpaceDN w:val="0"/>
        <w:adjustRightInd w:val="0"/>
        <w:ind w:firstLine="709"/>
        <w:jc w:val="both"/>
        <w:rPr>
          <w:sz w:val="26"/>
          <w:szCs w:val="26"/>
        </w:rPr>
      </w:pPr>
      <w:r w:rsidRPr="00EA5027">
        <w:rPr>
          <w:sz w:val="26"/>
          <w:szCs w:val="26"/>
        </w:rPr>
        <w:t>В 2019</w:t>
      </w:r>
      <w:r w:rsidR="00C01C60" w:rsidRPr="00EA5027">
        <w:rPr>
          <w:sz w:val="26"/>
          <w:szCs w:val="26"/>
        </w:rPr>
        <w:t xml:space="preserve"> году проведено проверок в рамках государственного надзора (контроля) в области сохранения, использования, популяризации и государственной охраны объектов культурного наследия:</w:t>
      </w:r>
    </w:p>
    <w:p w:rsidR="00BB4035" w:rsidRPr="00EA5027" w:rsidRDefault="00C01C60" w:rsidP="00EA5027">
      <w:pPr>
        <w:widowControl w:val="0"/>
        <w:autoSpaceDE w:val="0"/>
        <w:autoSpaceDN w:val="0"/>
        <w:adjustRightInd w:val="0"/>
        <w:ind w:firstLine="709"/>
        <w:jc w:val="both"/>
        <w:rPr>
          <w:sz w:val="26"/>
          <w:szCs w:val="26"/>
        </w:rPr>
      </w:pPr>
      <w:r w:rsidRPr="00EA5027">
        <w:rPr>
          <w:sz w:val="26"/>
          <w:szCs w:val="26"/>
        </w:rPr>
        <w:t xml:space="preserve">Всего – </w:t>
      </w:r>
      <w:r w:rsidR="00BB4035" w:rsidRPr="00EA5027">
        <w:rPr>
          <w:sz w:val="26"/>
          <w:szCs w:val="26"/>
        </w:rPr>
        <w:t xml:space="preserve">2 </w:t>
      </w:r>
      <w:r w:rsidRPr="00EA5027">
        <w:rPr>
          <w:sz w:val="26"/>
          <w:szCs w:val="26"/>
        </w:rPr>
        <w:t>планов</w:t>
      </w:r>
      <w:r w:rsidR="00BB4035" w:rsidRPr="00EA5027">
        <w:rPr>
          <w:sz w:val="26"/>
          <w:szCs w:val="26"/>
        </w:rPr>
        <w:t>ые</w:t>
      </w:r>
      <w:r w:rsidRPr="00EA5027">
        <w:rPr>
          <w:sz w:val="26"/>
          <w:szCs w:val="26"/>
        </w:rPr>
        <w:t xml:space="preserve"> документарная проверк</w:t>
      </w:r>
      <w:r w:rsidR="00BB4035" w:rsidRPr="00EA5027">
        <w:rPr>
          <w:sz w:val="26"/>
          <w:szCs w:val="26"/>
        </w:rPr>
        <w:t>и</w:t>
      </w:r>
      <w:r w:rsidRPr="00EA5027">
        <w:rPr>
          <w:sz w:val="26"/>
          <w:szCs w:val="26"/>
        </w:rPr>
        <w:t>.</w:t>
      </w:r>
      <w:r w:rsidR="00BB4035" w:rsidRPr="00EA5027">
        <w:rPr>
          <w:sz w:val="26"/>
          <w:szCs w:val="26"/>
        </w:rPr>
        <w:t xml:space="preserve"> </w:t>
      </w:r>
    </w:p>
    <w:p w:rsidR="00C01C60" w:rsidRPr="00EA5027" w:rsidRDefault="003E6E8A" w:rsidP="00EA5027">
      <w:pPr>
        <w:widowControl w:val="0"/>
        <w:autoSpaceDE w:val="0"/>
        <w:autoSpaceDN w:val="0"/>
        <w:adjustRightInd w:val="0"/>
        <w:ind w:firstLine="709"/>
        <w:jc w:val="both"/>
        <w:rPr>
          <w:sz w:val="26"/>
          <w:szCs w:val="26"/>
        </w:rPr>
      </w:pPr>
      <w:r w:rsidRPr="00EA5027">
        <w:rPr>
          <w:sz w:val="26"/>
          <w:szCs w:val="26"/>
        </w:rPr>
        <w:t>Проведено -</w:t>
      </w:r>
      <w:r w:rsidR="00BB4035" w:rsidRPr="00EA5027">
        <w:rPr>
          <w:sz w:val="26"/>
          <w:szCs w:val="26"/>
        </w:rPr>
        <w:t xml:space="preserve"> 2 мероприятия по контролю за состоянием объектов культурного наследия и систематическому наблюдению (без взаимодействия с юридическими лицами)</w:t>
      </w:r>
    </w:p>
    <w:p w:rsidR="00C01C60" w:rsidRPr="00EA5027" w:rsidRDefault="00BB4035" w:rsidP="00EA5027">
      <w:pPr>
        <w:ind w:firstLine="744"/>
        <w:jc w:val="both"/>
        <w:rPr>
          <w:b/>
          <w:sz w:val="26"/>
          <w:szCs w:val="26"/>
        </w:rPr>
      </w:pPr>
      <w:r w:rsidRPr="00EA5027">
        <w:rPr>
          <w:sz w:val="26"/>
          <w:szCs w:val="26"/>
        </w:rPr>
        <w:t>Проведена инвентаризация сведений на 67 объектов культурного наследия федерального значения, зарегистрированных в ЕГРОКН</w:t>
      </w:r>
    </w:p>
    <w:p w:rsidR="00EA5027" w:rsidRDefault="00EA5027" w:rsidP="00EA5027">
      <w:pPr>
        <w:ind w:firstLine="744"/>
        <w:jc w:val="both"/>
        <w:rPr>
          <w:b/>
          <w:sz w:val="26"/>
          <w:szCs w:val="26"/>
        </w:rPr>
      </w:pPr>
    </w:p>
    <w:p w:rsidR="00C01C60" w:rsidRPr="00EA5027" w:rsidRDefault="00C01C60" w:rsidP="00EA5027">
      <w:pPr>
        <w:ind w:firstLine="744"/>
        <w:jc w:val="both"/>
        <w:rPr>
          <w:b/>
          <w:sz w:val="26"/>
          <w:szCs w:val="26"/>
        </w:rPr>
      </w:pPr>
      <w:r w:rsidRPr="00EA5027">
        <w:rPr>
          <w:b/>
          <w:sz w:val="26"/>
          <w:szCs w:val="26"/>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C01C60" w:rsidRPr="00EA5027" w:rsidRDefault="00C01C60" w:rsidP="00EA5027">
      <w:pPr>
        <w:ind w:firstLine="709"/>
        <w:jc w:val="both"/>
        <w:rPr>
          <w:sz w:val="26"/>
          <w:szCs w:val="26"/>
        </w:rPr>
      </w:pPr>
      <w:r w:rsidRPr="00EA5027">
        <w:rPr>
          <w:sz w:val="26"/>
          <w:szCs w:val="26"/>
        </w:rPr>
        <w:t>Эксперты – сотрудники иных организаций к проведению мероприятий по контролю (надзору) в 201</w:t>
      </w:r>
      <w:r w:rsidR="003F3EF2" w:rsidRPr="00EA5027">
        <w:rPr>
          <w:sz w:val="26"/>
          <w:szCs w:val="26"/>
        </w:rPr>
        <w:t>9</w:t>
      </w:r>
      <w:r w:rsidRPr="00EA5027">
        <w:rPr>
          <w:sz w:val="26"/>
          <w:szCs w:val="26"/>
        </w:rPr>
        <w:t xml:space="preserve"> году </w:t>
      </w:r>
      <w:r w:rsidRPr="00EA5027">
        <w:rPr>
          <w:b/>
          <w:sz w:val="26"/>
          <w:szCs w:val="26"/>
        </w:rPr>
        <w:t>не привлекались</w:t>
      </w:r>
      <w:r w:rsidRPr="00EA5027">
        <w:rPr>
          <w:sz w:val="26"/>
          <w:szCs w:val="26"/>
        </w:rPr>
        <w:t>.</w:t>
      </w:r>
    </w:p>
    <w:p w:rsidR="00C01C60" w:rsidRPr="00EA5027" w:rsidRDefault="00C01C60" w:rsidP="00EA5027">
      <w:pPr>
        <w:ind w:firstLine="720"/>
        <w:jc w:val="both"/>
        <w:rPr>
          <w:sz w:val="26"/>
          <w:szCs w:val="26"/>
        </w:rPr>
      </w:pPr>
    </w:p>
    <w:p w:rsidR="00C01C60" w:rsidRPr="00EA5027" w:rsidRDefault="00C01C60" w:rsidP="00EA5027">
      <w:pPr>
        <w:ind w:firstLine="720"/>
        <w:jc w:val="both"/>
        <w:rPr>
          <w:b/>
          <w:sz w:val="26"/>
          <w:szCs w:val="26"/>
        </w:rPr>
      </w:pPr>
      <w:r w:rsidRPr="00EA5027">
        <w:rPr>
          <w:b/>
          <w:sz w:val="26"/>
          <w:szCs w:val="26"/>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C01C60" w:rsidRPr="00EA5027" w:rsidRDefault="00C01C60" w:rsidP="00EA5027">
      <w:pPr>
        <w:ind w:firstLine="709"/>
        <w:jc w:val="both"/>
        <w:rPr>
          <w:sz w:val="26"/>
          <w:szCs w:val="26"/>
        </w:rPr>
      </w:pPr>
      <w:r w:rsidRPr="00EA5027">
        <w:rPr>
          <w:sz w:val="26"/>
          <w:szCs w:val="26"/>
        </w:rPr>
        <w:t xml:space="preserve">Случаи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случаи возникновения чрезвычайных ситуаций природного и техногенного характера </w:t>
      </w:r>
      <w:r w:rsidRPr="00EA5027">
        <w:rPr>
          <w:b/>
          <w:sz w:val="26"/>
          <w:szCs w:val="26"/>
        </w:rPr>
        <w:t>не выявлены</w:t>
      </w:r>
      <w:r w:rsidRPr="00EA5027">
        <w:rPr>
          <w:sz w:val="26"/>
          <w:szCs w:val="26"/>
        </w:rPr>
        <w:t>.</w:t>
      </w:r>
    </w:p>
    <w:p w:rsidR="00C01C60" w:rsidRPr="00EA5027" w:rsidRDefault="00C01C60" w:rsidP="00EA5027">
      <w:pPr>
        <w:ind w:firstLine="743"/>
        <w:jc w:val="both"/>
        <w:rPr>
          <w:b/>
          <w:sz w:val="26"/>
          <w:szCs w:val="26"/>
        </w:rPr>
      </w:pPr>
    </w:p>
    <w:p w:rsidR="00C01C60" w:rsidRPr="00EA5027" w:rsidRDefault="00C01C60" w:rsidP="00EA5027">
      <w:pPr>
        <w:ind w:firstLine="743"/>
        <w:jc w:val="both"/>
        <w:rPr>
          <w:b/>
          <w:sz w:val="26"/>
          <w:szCs w:val="26"/>
        </w:rPr>
      </w:pPr>
      <w:r w:rsidRPr="00EA5027">
        <w:rPr>
          <w:b/>
          <w:sz w:val="26"/>
          <w:szCs w:val="26"/>
        </w:rPr>
        <w:t>г) сведения о применении риск-ориентированного подхода при организации и осуществлении государственного контроля (надзора)</w:t>
      </w:r>
    </w:p>
    <w:p w:rsidR="00C01C60" w:rsidRPr="00EA5027" w:rsidRDefault="00C01C60" w:rsidP="00EA5027">
      <w:pPr>
        <w:ind w:firstLine="709"/>
        <w:jc w:val="both"/>
        <w:rPr>
          <w:sz w:val="26"/>
          <w:szCs w:val="26"/>
        </w:rPr>
      </w:pPr>
      <w:r w:rsidRPr="00EA5027">
        <w:rPr>
          <w:sz w:val="26"/>
          <w:szCs w:val="26"/>
        </w:rPr>
        <w:t>Риск-ориентированный подход при организации и осуществлении государственного контроля (надзора) не применялся.</w:t>
      </w:r>
    </w:p>
    <w:p w:rsidR="00C01C60" w:rsidRPr="00EA5027" w:rsidRDefault="00C01C60" w:rsidP="00EA5027">
      <w:pPr>
        <w:ind w:firstLine="743"/>
        <w:jc w:val="both"/>
        <w:rPr>
          <w:b/>
          <w:sz w:val="26"/>
          <w:szCs w:val="26"/>
        </w:rPr>
      </w:pPr>
    </w:p>
    <w:p w:rsidR="00C01C60" w:rsidRPr="00EA5027" w:rsidRDefault="00C01C60" w:rsidP="00EA5027">
      <w:pPr>
        <w:ind w:firstLine="743"/>
        <w:jc w:val="both"/>
        <w:rPr>
          <w:b/>
          <w:sz w:val="26"/>
          <w:szCs w:val="26"/>
        </w:rPr>
      </w:pPr>
      <w:r w:rsidRPr="00EA5027">
        <w:rPr>
          <w:b/>
          <w:sz w:val="26"/>
          <w:szCs w:val="26"/>
        </w:rPr>
        <w:lastRenderedPageBreak/>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C01C60" w:rsidRPr="00EA5027" w:rsidRDefault="00C01C60" w:rsidP="00EA5027">
      <w:pPr>
        <w:ind w:firstLine="709"/>
        <w:jc w:val="both"/>
        <w:rPr>
          <w:bCs/>
          <w:sz w:val="26"/>
          <w:szCs w:val="26"/>
        </w:rPr>
      </w:pPr>
      <w:r w:rsidRPr="00EA5027">
        <w:rPr>
          <w:sz w:val="26"/>
          <w:szCs w:val="26"/>
        </w:rPr>
        <w:t>Мероприятия по профилактике нарушений обязательных требований осуществлялись</w:t>
      </w:r>
      <w:r w:rsidR="003E6E8A" w:rsidRPr="00EA5027">
        <w:rPr>
          <w:sz w:val="26"/>
          <w:szCs w:val="26"/>
        </w:rPr>
        <w:t xml:space="preserve"> Комитетом </w:t>
      </w:r>
      <w:r w:rsidRPr="00EA5027">
        <w:rPr>
          <w:sz w:val="26"/>
          <w:szCs w:val="26"/>
        </w:rPr>
        <w:t>охране объектов культурного наследия в соответствии с Программой профилактики нарушений обязательных требований законодательства Российской Федерации в сфере государственной охраны объектов культурного наследия (памятников истории и культуры) народов Российской Федерации на 201</w:t>
      </w:r>
      <w:r w:rsidR="003E6E8A" w:rsidRPr="00EA5027">
        <w:rPr>
          <w:sz w:val="26"/>
          <w:szCs w:val="26"/>
        </w:rPr>
        <w:t>9</w:t>
      </w:r>
      <w:r w:rsidRPr="00EA5027">
        <w:rPr>
          <w:sz w:val="26"/>
          <w:szCs w:val="26"/>
        </w:rPr>
        <w:t xml:space="preserve"> год, утвержденной приказом Департамента образования, культуры и спорта Чукотского автономного округа от </w:t>
      </w:r>
      <w:r w:rsidR="003E6E8A" w:rsidRPr="00EA5027">
        <w:rPr>
          <w:bCs/>
          <w:sz w:val="26"/>
          <w:szCs w:val="26"/>
        </w:rPr>
        <w:t>29 декабря 2018</w:t>
      </w:r>
      <w:r w:rsidRPr="00EA5027">
        <w:rPr>
          <w:bCs/>
          <w:sz w:val="26"/>
          <w:szCs w:val="26"/>
        </w:rPr>
        <w:t xml:space="preserve"> </w:t>
      </w:r>
      <w:r w:rsidRPr="00EA5027">
        <w:rPr>
          <w:sz w:val="26"/>
          <w:szCs w:val="26"/>
        </w:rPr>
        <w:t xml:space="preserve">года № </w:t>
      </w:r>
      <w:r w:rsidR="003E6E8A" w:rsidRPr="00EA5027">
        <w:rPr>
          <w:bCs/>
          <w:sz w:val="26"/>
          <w:szCs w:val="26"/>
        </w:rPr>
        <w:t>01-21/676</w:t>
      </w:r>
      <w:r w:rsidRPr="00EA5027">
        <w:rPr>
          <w:bCs/>
          <w:sz w:val="26"/>
          <w:szCs w:val="26"/>
        </w:rPr>
        <w:t>.</w:t>
      </w:r>
    </w:p>
    <w:p w:rsidR="00C01C60" w:rsidRPr="00EA5027" w:rsidRDefault="00C01C60" w:rsidP="00EA5027">
      <w:pPr>
        <w:ind w:firstLine="743"/>
        <w:jc w:val="both"/>
        <w:rPr>
          <w:sz w:val="26"/>
          <w:szCs w:val="26"/>
        </w:rPr>
      </w:pPr>
    </w:p>
    <w:p w:rsidR="00C01C60" w:rsidRPr="00EA5027" w:rsidRDefault="00C01C60" w:rsidP="00EA5027">
      <w:pPr>
        <w:ind w:firstLine="743"/>
        <w:jc w:val="both"/>
        <w:rPr>
          <w:b/>
          <w:sz w:val="26"/>
          <w:szCs w:val="26"/>
        </w:rPr>
      </w:pPr>
      <w:r w:rsidRPr="00EA5027">
        <w:rPr>
          <w:b/>
          <w:sz w:val="26"/>
          <w:szCs w:val="26"/>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3E6E8A" w:rsidRPr="00EA5027" w:rsidRDefault="003E6E8A" w:rsidP="00EA5027">
      <w:pPr>
        <w:widowControl w:val="0"/>
        <w:autoSpaceDE w:val="0"/>
        <w:autoSpaceDN w:val="0"/>
        <w:adjustRightInd w:val="0"/>
        <w:ind w:firstLine="709"/>
        <w:jc w:val="both"/>
        <w:rPr>
          <w:sz w:val="26"/>
          <w:szCs w:val="26"/>
        </w:rPr>
      </w:pPr>
      <w:r w:rsidRPr="00EA5027">
        <w:rPr>
          <w:sz w:val="26"/>
          <w:szCs w:val="26"/>
        </w:rPr>
        <w:t>За счет средств региональной государственной программы проведены мероприятия по контролю за состоянием объектов культурного наследия и систематическому наблюдению (без взаимодействия с юридическими лицами), по результатам которых оформлено 15 актов технического состояния объектов культурного наследия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xml:space="preserve">- Историко-культурный комплекс </w:t>
      </w:r>
      <w:proofErr w:type="spellStart"/>
      <w:r w:rsidRPr="00EA5027">
        <w:rPr>
          <w:sz w:val="26"/>
          <w:szCs w:val="26"/>
        </w:rPr>
        <w:t>Яндогай</w:t>
      </w:r>
      <w:proofErr w:type="spellEnd"/>
      <w:r w:rsidRPr="00EA5027">
        <w:rPr>
          <w:sz w:val="26"/>
          <w:szCs w:val="26"/>
        </w:rPr>
        <w:t xml:space="preserve">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xml:space="preserve">- Историко-культурный комплекс </w:t>
      </w:r>
      <w:proofErr w:type="spellStart"/>
      <w:r w:rsidRPr="00EA5027">
        <w:rPr>
          <w:sz w:val="26"/>
          <w:szCs w:val="26"/>
        </w:rPr>
        <w:t>Масик</w:t>
      </w:r>
      <w:proofErr w:type="spellEnd"/>
      <w:r w:rsidRPr="00EA5027">
        <w:rPr>
          <w:sz w:val="26"/>
          <w:szCs w:val="26"/>
        </w:rPr>
        <w:t xml:space="preserve"> (</w:t>
      </w:r>
      <w:proofErr w:type="spellStart"/>
      <w:r w:rsidRPr="00EA5027">
        <w:rPr>
          <w:sz w:val="26"/>
          <w:szCs w:val="26"/>
        </w:rPr>
        <w:t>Мечигмен</w:t>
      </w:r>
      <w:proofErr w:type="spellEnd"/>
      <w:r w:rsidRPr="00EA5027">
        <w:rPr>
          <w:sz w:val="26"/>
          <w:szCs w:val="26"/>
        </w:rPr>
        <w:t>)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Историко-культурный комплекс «</w:t>
      </w:r>
      <w:proofErr w:type="spellStart"/>
      <w:r w:rsidRPr="00EA5027">
        <w:rPr>
          <w:sz w:val="26"/>
          <w:szCs w:val="26"/>
        </w:rPr>
        <w:t>Кивак</w:t>
      </w:r>
      <w:proofErr w:type="spellEnd"/>
      <w:r w:rsidRPr="00EA5027">
        <w:rPr>
          <w:sz w:val="26"/>
          <w:szCs w:val="26"/>
        </w:rPr>
        <w:t>»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Религиозно-культовое сооружение «Китовая аллея»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xml:space="preserve">- Историко-культурный комплекс </w:t>
      </w:r>
      <w:proofErr w:type="spellStart"/>
      <w:r w:rsidRPr="00EA5027">
        <w:rPr>
          <w:sz w:val="26"/>
          <w:szCs w:val="26"/>
        </w:rPr>
        <w:t>Аван</w:t>
      </w:r>
      <w:proofErr w:type="spellEnd"/>
      <w:r w:rsidRPr="00EA5027">
        <w:rPr>
          <w:sz w:val="26"/>
          <w:szCs w:val="26"/>
        </w:rPr>
        <w:t xml:space="preserve">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xml:space="preserve">- Многослойное поселение </w:t>
      </w:r>
      <w:proofErr w:type="spellStart"/>
      <w:r w:rsidRPr="00EA5027">
        <w:rPr>
          <w:sz w:val="26"/>
          <w:szCs w:val="26"/>
        </w:rPr>
        <w:t>Пагиляк</w:t>
      </w:r>
      <w:proofErr w:type="spellEnd"/>
      <w:r w:rsidRPr="00EA5027">
        <w:rPr>
          <w:sz w:val="26"/>
          <w:szCs w:val="26"/>
        </w:rPr>
        <w:t xml:space="preserve">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xml:space="preserve">-  Стоянка </w:t>
      </w:r>
      <w:proofErr w:type="spellStart"/>
      <w:r w:rsidRPr="00EA5027">
        <w:rPr>
          <w:sz w:val="26"/>
          <w:szCs w:val="26"/>
        </w:rPr>
        <w:t>Ульхум</w:t>
      </w:r>
      <w:proofErr w:type="spellEnd"/>
      <w:r w:rsidRPr="00EA5027">
        <w:rPr>
          <w:sz w:val="26"/>
          <w:szCs w:val="26"/>
        </w:rPr>
        <w:t xml:space="preserve">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xml:space="preserve">- Историко-культурный комплекс </w:t>
      </w:r>
      <w:proofErr w:type="spellStart"/>
      <w:r w:rsidRPr="00EA5027">
        <w:rPr>
          <w:sz w:val="26"/>
          <w:szCs w:val="26"/>
        </w:rPr>
        <w:t>Кыгынин</w:t>
      </w:r>
      <w:proofErr w:type="spellEnd"/>
      <w:r w:rsidRPr="00EA5027">
        <w:rPr>
          <w:sz w:val="26"/>
          <w:szCs w:val="26"/>
        </w:rPr>
        <w:t xml:space="preserve">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xml:space="preserve">- Остатки укреплений «Крепость </w:t>
      </w:r>
      <w:proofErr w:type="spellStart"/>
      <w:r w:rsidRPr="00EA5027">
        <w:rPr>
          <w:sz w:val="26"/>
          <w:szCs w:val="26"/>
        </w:rPr>
        <w:t>Рыгнахпак</w:t>
      </w:r>
      <w:proofErr w:type="spellEnd"/>
      <w:r w:rsidRPr="00EA5027">
        <w:rPr>
          <w:sz w:val="26"/>
          <w:szCs w:val="26"/>
        </w:rPr>
        <w:t>»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Поселение Мыс Чукотский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xml:space="preserve">- Многослойная стоянка </w:t>
      </w:r>
      <w:proofErr w:type="spellStart"/>
      <w:r w:rsidRPr="00EA5027">
        <w:rPr>
          <w:sz w:val="26"/>
          <w:szCs w:val="26"/>
        </w:rPr>
        <w:t>Найван</w:t>
      </w:r>
      <w:proofErr w:type="spellEnd"/>
      <w:r w:rsidRPr="00EA5027">
        <w:rPr>
          <w:sz w:val="26"/>
          <w:szCs w:val="26"/>
        </w:rPr>
        <w:t xml:space="preserve">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xml:space="preserve">- Стоянка </w:t>
      </w:r>
      <w:proofErr w:type="spellStart"/>
      <w:r w:rsidRPr="00EA5027">
        <w:rPr>
          <w:sz w:val="26"/>
          <w:szCs w:val="26"/>
        </w:rPr>
        <w:t>Путурак</w:t>
      </w:r>
      <w:proofErr w:type="spellEnd"/>
      <w:r w:rsidRPr="00EA5027">
        <w:rPr>
          <w:sz w:val="26"/>
          <w:szCs w:val="26"/>
        </w:rPr>
        <w:t xml:space="preserve">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xml:space="preserve">- Поселение </w:t>
      </w:r>
      <w:proofErr w:type="spellStart"/>
      <w:r w:rsidRPr="00EA5027">
        <w:rPr>
          <w:sz w:val="26"/>
          <w:szCs w:val="26"/>
        </w:rPr>
        <w:t>Сиклюк</w:t>
      </w:r>
      <w:proofErr w:type="spellEnd"/>
      <w:r w:rsidRPr="00EA5027">
        <w:rPr>
          <w:sz w:val="26"/>
          <w:szCs w:val="26"/>
        </w:rPr>
        <w:t xml:space="preserve"> (памятник археологии федерального значения);</w:t>
      </w:r>
    </w:p>
    <w:p w:rsidR="003E6E8A" w:rsidRPr="00EA5027" w:rsidRDefault="003E6E8A" w:rsidP="00EA5027">
      <w:pPr>
        <w:widowControl w:val="0"/>
        <w:autoSpaceDE w:val="0"/>
        <w:autoSpaceDN w:val="0"/>
        <w:adjustRightInd w:val="0"/>
        <w:spacing w:after="200"/>
        <w:ind w:firstLine="709"/>
        <w:contextualSpacing/>
        <w:jc w:val="both"/>
        <w:rPr>
          <w:sz w:val="26"/>
          <w:szCs w:val="26"/>
        </w:rPr>
      </w:pPr>
      <w:r w:rsidRPr="00EA5027">
        <w:rPr>
          <w:sz w:val="26"/>
          <w:szCs w:val="26"/>
        </w:rPr>
        <w:t xml:space="preserve">- Остатки укреплений "Крепость </w:t>
      </w:r>
      <w:proofErr w:type="spellStart"/>
      <w:r w:rsidRPr="00EA5027">
        <w:rPr>
          <w:sz w:val="26"/>
          <w:szCs w:val="26"/>
        </w:rPr>
        <w:t>Гуйгунгу</w:t>
      </w:r>
      <w:proofErr w:type="spellEnd"/>
      <w:r w:rsidRPr="00EA5027">
        <w:rPr>
          <w:sz w:val="26"/>
          <w:szCs w:val="26"/>
        </w:rPr>
        <w:t>"(памятник археологии федерального значения);</w:t>
      </w:r>
    </w:p>
    <w:p w:rsidR="003E6E8A" w:rsidRPr="00EA5027" w:rsidRDefault="003E6E8A" w:rsidP="00EA5027">
      <w:pPr>
        <w:ind w:firstLine="743"/>
        <w:jc w:val="both"/>
        <w:rPr>
          <w:b/>
          <w:sz w:val="26"/>
          <w:szCs w:val="26"/>
        </w:rPr>
      </w:pPr>
      <w:r w:rsidRPr="00EA5027">
        <w:rPr>
          <w:sz w:val="26"/>
          <w:szCs w:val="26"/>
        </w:rPr>
        <w:t xml:space="preserve">- Поселение </w:t>
      </w:r>
      <w:proofErr w:type="spellStart"/>
      <w:r w:rsidRPr="00EA5027">
        <w:rPr>
          <w:sz w:val="26"/>
          <w:szCs w:val="26"/>
        </w:rPr>
        <w:t>Аасяк</w:t>
      </w:r>
      <w:proofErr w:type="spellEnd"/>
      <w:r w:rsidRPr="00EA5027">
        <w:rPr>
          <w:sz w:val="26"/>
          <w:szCs w:val="26"/>
        </w:rPr>
        <w:t xml:space="preserve"> (памятник археологии федерального значения</w:t>
      </w:r>
    </w:p>
    <w:p w:rsidR="003E6E8A" w:rsidRPr="00EA5027" w:rsidRDefault="003E6E8A" w:rsidP="00EA5027">
      <w:pPr>
        <w:ind w:firstLine="743"/>
        <w:jc w:val="both"/>
        <w:rPr>
          <w:b/>
          <w:sz w:val="26"/>
          <w:szCs w:val="26"/>
        </w:rPr>
      </w:pPr>
    </w:p>
    <w:p w:rsidR="00C01C60" w:rsidRPr="00EA5027" w:rsidRDefault="00C01C60" w:rsidP="00EA5027">
      <w:pPr>
        <w:ind w:firstLine="743"/>
        <w:jc w:val="both"/>
        <w:rPr>
          <w:b/>
          <w:sz w:val="26"/>
          <w:szCs w:val="26"/>
        </w:rPr>
      </w:pPr>
      <w:r w:rsidRPr="00EA5027">
        <w:rPr>
          <w:b/>
          <w:sz w:val="26"/>
          <w:szCs w:val="26"/>
        </w:rPr>
        <w:t>ж) сведения о количестве проведенных в отчетном периоде проверок в отношении субъектов малого предпринимательства</w:t>
      </w:r>
    </w:p>
    <w:p w:rsidR="00C01C60" w:rsidRPr="00EA5027" w:rsidRDefault="00C01C60" w:rsidP="00EA5027">
      <w:pPr>
        <w:ind w:firstLine="708"/>
        <w:jc w:val="both"/>
        <w:rPr>
          <w:sz w:val="26"/>
          <w:szCs w:val="26"/>
        </w:rPr>
      </w:pPr>
      <w:r w:rsidRPr="00EA5027">
        <w:rPr>
          <w:sz w:val="26"/>
          <w:szCs w:val="26"/>
        </w:rPr>
        <w:t>Проверки в отношении субъектов малого предпринимательства не осуществлялись.</w:t>
      </w:r>
    </w:p>
    <w:p w:rsidR="00C01C60" w:rsidRPr="00EA5027" w:rsidRDefault="00C01C60" w:rsidP="00C01C60">
      <w:pPr>
        <w:rPr>
          <w:sz w:val="26"/>
          <w:szCs w:val="26"/>
        </w:rPr>
      </w:pP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Раздел 5.</w:t>
      </w: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Действия органов государственного контроля (надзора),</w:t>
      </w: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муниципального контроля по пресечению нарушений обязательных требований и (или) устранению последствий таких нарушений</w:t>
      </w:r>
    </w:p>
    <w:p w:rsidR="00C01C60" w:rsidRPr="00EA5027" w:rsidRDefault="00C01C60" w:rsidP="00C01C60">
      <w:pPr>
        <w:ind w:firstLine="743"/>
        <w:jc w:val="both"/>
        <w:rPr>
          <w:b/>
          <w:sz w:val="26"/>
          <w:szCs w:val="26"/>
        </w:rPr>
      </w:pPr>
      <w:r w:rsidRPr="00EA5027">
        <w:rPr>
          <w:b/>
          <w:sz w:val="26"/>
          <w:szCs w:val="26"/>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C01C60" w:rsidRPr="00EA5027" w:rsidRDefault="00C01C60" w:rsidP="00C01C60">
      <w:pPr>
        <w:widowControl w:val="0"/>
        <w:autoSpaceDE w:val="0"/>
        <w:autoSpaceDN w:val="0"/>
        <w:adjustRightInd w:val="0"/>
        <w:ind w:firstLine="709"/>
        <w:jc w:val="both"/>
        <w:rPr>
          <w:sz w:val="26"/>
          <w:szCs w:val="26"/>
          <w:u w:val="single"/>
        </w:rPr>
      </w:pPr>
      <w:bookmarkStart w:id="5" w:name="sub_10052"/>
      <w:r w:rsidRPr="00EA5027">
        <w:rPr>
          <w:sz w:val="26"/>
          <w:szCs w:val="26"/>
          <w:u w:val="single"/>
        </w:rPr>
        <w:t>Выдано предписаний</w:t>
      </w:r>
      <w:r w:rsidR="003E6E8A" w:rsidRPr="00EA5027">
        <w:rPr>
          <w:sz w:val="26"/>
          <w:szCs w:val="26"/>
          <w:u w:val="single"/>
        </w:rPr>
        <w:t>-2</w:t>
      </w:r>
      <w:r w:rsidR="003C0521" w:rsidRPr="00EA5027">
        <w:rPr>
          <w:sz w:val="26"/>
          <w:szCs w:val="26"/>
          <w:u w:val="single"/>
        </w:rPr>
        <w:t xml:space="preserve"> :</w:t>
      </w:r>
    </w:p>
    <w:p w:rsidR="003C0521" w:rsidRPr="00EA5027" w:rsidRDefault="003C0521" w:rsidP="003C0521">
      <w:pPr>
        <w:ind w:firstLine="709"/>
        <w:jc w:val="both"/>
        <w:rPr>
          <w:rFonts w:eastAsia="Calibri"/>
          <w:sz w:val="26"/>
          <w:szCs w:val="26"/>
          <w:lang w:eastAsia="en-US"/>
        </w:rPr>
      </w:pPr>
      <w:r w:rsidRPr="00EA5027">
        <w:rPr>
          <w:rFonts w:eastAsia="Calibri"/>
          <w:sz w:val="26"/>
          <w:szCs w:val="26"/>
          <w:lang w:eastAsia="en-US"/>
        </w:rPr>
        <w:t>Комитетом проведены Плановые проверки в отношении юридических лиц в 2019 году:</w:t>
      </w:r>
    </w:p>
    <w:p w:rsidR="003C0521" w:rsidRPr="00EA5027" w:rsidRDefault="003C0521" w:rsidP="003C0521">
      <w:pPr>
        <w:ind w:firstLine="709"/>
        <w:jc w:val="both"/>
        <w:rPr>
          <w:rFonts w:eastAsia="Calibri"/>
          <w:sz w:val="26"/>
          <w:szCs w:val="26"/>
          <w:lang w:eastAsia="en-US"/>
        </w:rPr>
      </w:pPr>
      <w:r w:rsidRPr="00EA5027">
        <w:rPr>
          <w:rFonts w:eastAsia="Calibri"/>
          <w:sz w:val="26"/>
          <w:szCs w:val="26"/>
          <w:lang w:eastAsia="en-US"/>
        </w:rPr>
        <w:t xml:space="preserve">- Администрации </w:t>
      </w:r>
      <w:proofErr w:type="spellStart"/>
      <w:r w:rsidRPr="00EA5027">
        <w:rPr>
          <w:rFonts w:eastAsia="Calibri"/>
          <w:sz w:val="26"/>
          <w:szCs w:val="26"/>
          <w:lang w:eastAsia="en-US"/>
        </w:rPr>
        <w:t>Провиденского</w:t>
      </w:r>
      <w:proofErr w:type="spellEnd"/>
      <w:r w:rsidRPr="00EA5027">
        <w:rPr>
          <w:rFonts w:eastAsia="Calibri"/>
          <w:sz w:val="26"/>
          <w:szCs w:val="26"/>
          <w:lang w:eastAsia="en-US"/>
        </w:rPr>
        <w:t xml:space="preserve"> городского округа Чукотского автономного округа (с 27 мая по 24 июня 2019 г., по результатам проверки выдано предписание от 24 июня 2019 г.);</w:t>
      </w:r>
    </w:p>
    <w:p w:rsidR="003C0521" w:rsidRPr="00EA5027" w:rsidRDefault="003C0521" w:rsidP="003C0521">
      <w:pPr>
        <w:widowControl w:val="0"/>
        <w:autoSpaceDE w:val="0"/>
        <w:autoSpaceDN w:val="0"/>
        <w:adjustRightInd w:val="0"/>
        <w:ind w:firstLine="709"/>
        <w:jc w:val="both"/>
        <w:rPr>
          <w:sz w:val="26"/>
          <w:szCs w:val="26"/>
          <w:u w:val="single"/>
        </w:rPr>
      </w:pPr>
      <w:r w:rsidRPr="00EA5027">
        <w:rPr>
          <w:rFonts w:eastAsia="Calibri"/>
          <w:sz w:val="26"/>
          <w:szCs w:val="26"/>
          <w:lang w:eastAsia="en-US"/>
        </w:rPr>
        <w:t>-Администрации муниципального образования Чукотский муниципальный район Чукотского автономного округа (с 4 июля по 31 июля 2019 г., по результатам проверки выдано предписание от 31 июля 2019 г.).</w:t>
      </w:r>
    </w:p>
    <w:p w:rsidR="00C01C60" w:rsidRPr="00EA5027" w:rsidRDefault="00C01C60" w:rsidP="00C01C60">
      <w:pPr>
        <w:widowControl w:val="0"/>
        <w:autoSpaceDE w:val="0"/>
        <w:autoSpaceDN w:val="0"/>
        <w:adjustRightInd w:val="0"/>
        <w:ind w:firstLine="709"/>
        <w:jc w:val="both"/>
        <w:rPr>
          <w:sz w:val="26"/>
          <w:szCs w:val="26"/>
        </w:rPr>
      </w:pPr>
      <w:r w:rsidRPr="00EA5027">
        <w:rPr>
          <w:sz w:val="26"/>
          <w:szCs w:val="26"/>
          <w:u w:val="single"/>
        </w:rPr>
        <w:t>Возбуждено дел об административных правонарушениях</w:t>
      </w:r>
      <w:r w:rsidR="003E6E8A" w:rsidRPr="00EA5027">
        <w:rPr>
          <w:sz w:val="26"/>
          <w:szCs w:val="26"/>
          <w:u w:val="single"/>
        </w:rPr>
        <w:t>-0</w:t>
      </w:r>
      <w:r w:rsidRPr="00EA5027">
        <w:rPr>
          <w:sz w:val="26"/>
          <w:szCs w:val="26"/>
        </w:rPr>
        <w:t>:</w:t>
      </w:r>
    </w:p>
    <w:p w:rsidR="00C01C60" w:rsidRPr="00EA5027" w:rsidRDefault="00C01C60" w:rsidP="00C01C60">
      <w:pPr>
        <w:ind w:firstLine="709"/>
        <w:jc w:val="both"/>
        <w:rPr>
          <w:sz w:val="26"/>
          <w:szCs w:val="26"/>
        </w:rPr>
      </w:pPr>
      <w:r w:rsidRPr="00EA5027">
        <w:rPr>
          <w:sz w:val="26"/>
          <w:szCs w:val="26"/>
          <w:u w:val="single"/>
        </w:rPr>
        <w:t>Оформлены  протоколы об административном правонарушении</w:t>
      </w:r>
      <w:r w:rsidR="003E6E8A" w:rsidRPr="00EA5027">
        <w:rPr>
          <w:sz w:val="26"/>
          <w:szCs w:val="26"/>
          <w:u w:val="single"/>
        </w:rPr>
        <w:t>-0</w:t>
      </w:r>
      <w:r w:rsidRPr="00EA5027">
        <w:rPr>
          <w:sz w:val="26"/>
          <w:szCs w:val="26"/>
        </w:rPr>
        <w:t>:</w:t>
      </w:r>
    </w:p>
    <w:p w:rsidR="00C01C60" w:rsidRPr="00EA5027" w:rsidRDefault="00C01C60" w:rsidP="00C01C60">
      <w:pPr>
        <w:ind w:firstLine="743"/>
        <w:jc w:val="both"/>
        <w:rPr>
          <w:b/>
          <w:sz w:val="26"/>
          <w:szCs w:val="26"/>
        </w:rPr>
      </w:pPr>
    </w:p>
    <w:p w:rsidR="00C01C60" w:rsidRPr="00EA5027" w:rsidRDefault="00C01C60" w:rsidP="00C01C60">
      <w:pPr>
        <w:ind w:firstLine="743"/>
        <w:jc w:val="both"/>
        <w:rPr>
          <w:b/>
          <w:sz w:val="26"/>
          <w:szCs w:val="26"/>
        </w:rPr>
      </w:pPr>
      <w:r w:rsidRPr="00EA5027">
        <w:rPr>
          <w:b/>
          <w:sz w:val="26"/>
          <w:szCs w:val="26"/>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bookmarkEnd w:id="5"/>
    <w:p w:rsidR="00C01C60" w:rsidRPr="00EA5027" w:rsidRDefault="00C01C60" w:rsidP="00C01C60">
      <w:pPr>
        <w:ind w:firstLine="709"/>
        <w:jc w:val="both"/>
        <w:rPr>
          <w:sz w:val="26"/>
          <w:szCs w:val="26"/>
        </w:rPr>
      </w:pPr>
      <w:r w:rsidRPr="00EA5027">
        <w:rPr>
          <w:sz w:val="26"/>
          <w:szCs w:val="26"/>
        </w:rPr>
        <w:t xml:space="preserve">Сотрудниками </w:t>
      </w:r>
      <w:r w:rsidR="003E6E8A" w:rsidRPr="00EA5027">
        <w:rPr>
          <w:sz w:val="26"/>
          <w:szCs w:val="26"/>
        </w:rPr>
        <w:t>Комитета по охране об</w:t>
      </w:r>
      <w:r w:rsidR="009F7928" w:rsidRPr="00EA5027">
        <w:rPr>
          <w:sz w:val="26"/>
          <w:szCs w:val="26"/>
        </w:rPr>
        <w:t>ъектов культурного наследия по Ч</w:t>
      </w:r>
      <w:r w:rsidR="003E6E8A" w:rsidRPr="00EA5027">
        <w:rPr>
          <w:sz w:val="26"/>
          <w:szCs w:val="26"/>
        </w:rPr>
        <w:t xml:space="preserve">укотскому автономному округу </w:t>
      </w:r>
      <w:r w:rsidRPr="00EA5027">
        <w:rPr>
          <w:sz w:val="26"/>
          <w:szCs w:val="26"/>
        </w:rPr>
        <w:t>по государственной охране объектов культурного наследия велась методическая и консультационная работа с проверяемыми лицами по исполнению законодательства в области сохранения, использования, популяризации и государственной охраны объектов культурного наследия.</w:t>
      </w:r>
    </w:p>
    <w:p w:rsidR="00C01C60" w:rsidRPr="00EA5027" w:rsidRDefault="00C01C60" w:rsidP="00C01C60">
      <w:pPr>
        <w:ind w:firstLine="709"/>
        <w:jc w:val="both"/>
        <w:rPr>
          <w:sz w:val="26"/>
          <w:szCs w:val="26"/>
        </w:rPr>
      </w:pPr>
      <w:r w:rsidRPr="00EA5027">
        <w:rPr>
          <w:sz w:val="26"/>
          <w:szCs w:val="26"/>
        </w:rPr>
        <w:t xml:space="preserve">На странице </w:t>
      </w:r>
      <w:r w:rsidR="003E6E8A" w:rsidRPr="00EA5027">
        <w:rPr>
          <w:sz w:val="26"/>
          <w:szCs w:val="26"/>
        </w:rPr>
        <w:t xml:space="preserve">Комитета </w:t>
      </w:r>
      <w:r w:rsidRPr="00EA5027">
        <w:rPr>
          <w:sz w:val="26"/>
          <w:szCs w:val="26"/>
        </w:rPr>
        <w:t>официального сайта (</w:t>
      </w:r>
      <w:hyperlink r:id="rId9" w:history="1">
        <w:r w:rsidRPr="00EA5027">
          <w:rPr>
            <w:color w:val="0000FF"/>
            <w:sz w:val="26"/>
            <w:szCs w:val="26"/>
            <w:u w:val="single"/>
          </w:rPr>
          <w:t>http://okn.edu87.ru/index.php/kontrolno-nadzornaya-deyatelnost/knd-pravovye-akty</w:t>
        </w:r>
      </w:hyperlink>
      <w:r w:rsidRPr="00EA5027">
        <w:rPr>
          <w:sz w:val="26"/>
          <w:szCs w:val="26"/>
        </w:rPr>
        <w:t>) размещаются материалы регионального органа охраны объектов культурного наследия, включающие методические и официальные документы.</w:t>
      </w:r>
    </w:p>
    <w:p w:rsidR="003E6E8A" w:rsidRPr="00EA5027" w:rsidRDefault="003E6E8A" w:rsidP="00C01C60">
      <w:pPr>
        <w:ind w:firstLine="709"/>
        <w:jc w:val="both"/>
        <w:rPr>
          <w:sz w:val="26"/>
          <w:szCs w:val="26"/>
        </w:rPr>
      </w:pPr>
    </w:p>
    <w:p w:rsidR="00C01C60" w:rsidRPr="00EA5027" w:rsidRDefault="00C01C60" w:rsidP="00C01C60">
      <w:pPr>
        <w:ind w:firstLine="720"/>
        <w:jc w:val="both"/>
        <w:rPr>
          <w:b/>
          <w:sz w:val="26"/>
          <w:szCs w:val="26"/>
        </w:rPr>
      </w:pPr>
      <w:bookmarkStart w:id="6" w:name="sub_10053"/>
      <w:r w:rsidRPr="00EA5027">
        <w:rPr>
          <w:b/>
          <w:sz w:val="26"/>
          <w:szCs w:val="26"/>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bookmarkEnd w:id="6"/>
    <w:p w:rsidR="00C01C60" w:rsidRPr="00EA5027" w:rsidRDefault="00C01C60" w:rsidP="003E6E8A">
      <w:pPr>
        <w:ind w:firstLine="708"/>
        <w:jc w:val="both"/>
        <w:rPr>
          <w:sz w:val="26"/>
          <w:szCs w:val="26"/>
        </w:rPr>
      </w:pPr>
      <w:r w:rsidRPr="00EA5027">
        <w:rPr>
          <w:sz w:val="26"/>
          <w:szCs w:val="26"/>
        </w:rPr>
        <w:t>Оспаривание в суде юридическими лицами и индивидуальными предпринимателями оснований и результатов проведения</w:t>
      </w:r>
      <w:r w:rsidR="009F7928" w:rsidRPr="00EA5027">
        <w:rPr>
          <w:sz w:val="26"/>
          <w:szCs w:val="26"/>
        </w:rPr>
        <w:t>.</w:t>
      </w:r>
      <w:r w:rsidRPr="00EA5027">
        <w:rPr>
          <w:sz w:val="26"/>
          <w:szCs w:val="26"/>
        </w:rPr>
        <w:t xml:space="preserve"> отношении их мероприятий по контролю </w:t>
      </w:r>
      <w:r w:rsidRPr="00EA5027">
        <w:rPr>
          <w:b/>
          <w:sz w:val="26"/>
          <w:szCs w:val="26"/>
        </w:rPr>
        <w:t>отсутствуют</w:t>
      </w:r>
      <w:r w:rsidR="009F7928" w:rsidRPr="00EA5027">
        <w:rPr>
          <w:b/>
          <w:sz w:val="26"/>
          <w:szCs w:val="26"/>
        </w:rPr>
        <w:t xml:space="preserve"> за 2019 г</w:t>
      </w:r>
      <w:r w:rsidRPr="00EA5027">
        <w:rPr>
          <w:b/>
          <w:sz w:val="26"/>
          <w:szCs w:val="26"/>
        </w:rPr>
        <w:t>.</w:t>
      </w:r>
    </w:p>
    <w:p w:rsidR="00C01C60" w:rsidRDefault="00C01C60" w:rsidP="00C01C60">
      <w:pPr>
        <w:rPr>
          <w:sz w:val="26"/>
          <w:szCs w:val="26"/>
        </w:rPr>
      </w:pPr>
    </w:p>
    <w:p w:rsidR="00B94D47" w:rsidRDefault="00B94D47" w:rsidP="00C01C60">
      <w:pPr>
        <w:rPr>
          <w:sz w:val="26"/>
          <w:szCs w:val="26"/>
        </w:rPr>
      </w:pPr>
    </w:p>
    <w:p w:rsidR="00B94D47" w:rsidRPr="00EA5027" w:rsidRDefault="00B94D47" w:rsidP="00C01C60">
      <w:pPr>
        <w:rPr>
          <w:sz w:val="26"/>
          <w:szCs w:val="26"/>
        </w:rPr>
      </w:pP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Раздел 6.</w:t>
      </w: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Анализ и оценка эффективности государственного</w:t>
      </w:r>
    </w:p>
    <w:p w:rsidR="00C01C60" w:rsidRPr="00EA5027" w:rsidRDefault="00C01C60" w:rsidP="00C01C60">
      <w:pPr>
        <w:pBdr>
          <w:top w:val="single" w:sz="4" w:space="1" w:color="auto"/>
          <w:left w:val="single" w:sz="4" w:space="4" w:color="auto"/>
          <w:bottom w:val="single" w:sz="4" w:space="1" w:color="auto"/>
          <w:right w:val="single" w:sz="4" w:space="4" w:color="auto"/>
        </w:pBdr>
        <w:jc w:val="center"/>
        <w:rPr>
          <w:sz w:val="26"/>
          <w:szCs w:val="26"/>
        </w:rPr>
      </w:pPr>
      <w:r w:rsidRPr="00EA5027">
        <w:rPr>
          <w:sz w:val="26"/>
          <w:szCs w:val="26"/>
        </w:rPr>
        <w:t>контроля (надзора), муниципального контроля</w:t>
      </w:r>
    </w:p>
    <w:p w:rsidR="00C01C60" w:rsidRPr="00EA5027" w:rsidRDefault="004D3F6E" w:rsidP="00E8403F">
      <w:pPr>
        <w:ind w:firstLine="709"/>
        <w:jc w:val="both"/>
        <w:rPr>
          <w:sz w:val="26"/>
          <w:szCs w:val="26"/>
        </w:rPr>
      </w:pPr>
      <w:r w:rsidRPr="00EA5027">
        <w:rPr>
          <w:rFonts w:eastAsiaTheme="minorHAnsi"/>
          <w:sz w:val="26"/>
          <w:szCs w:val="26"/>
          <w:lang w:eastAsia="en-US"/>
        </w:rPr>
        <w:lastRenderedPageBreak/>
        <w:t xml:space="preserve">а) </w:t>
      </w:r>
      <w:r w:rsidR="00E8403F" w:rsidRPr="00EA5027">
        <w:rPr>
          <w:rFonts w:eastAsiaTheme="minorHAnsi"/>
          <w:sz w:val="26"/>
          <w:szCs w:val="26"/>
          <w:lang w:eastAsia="en-US"/>
        </w:rPr>
        <w:t>Для анализа и оценки эффективности государственного контроля (надзора), муниципального контроля Комитет по охране объектов культурного наследия по Чукотскому автономному округу использовал следующие показатели, в том числе в динамике :</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0"/>
        <w:gridCol w:w="1275"/>
        <w:gridCol w:w="1275"/>
        <w:gridCol w:w="1700"/>
      </w:tblGrid>
      <w:tr w:rsidR="001465DD" w:rsidTr="001465DD">
        <w:trPr>
          <w:trHeight w:val="1465"/>
        </w:trPr>
        <w:tc>
          <w:tcPr>
            <w:tcW w:w="5954" w:type="dxa"/>
            <w:tcBorders>
              <w:top w:val="single" w:sz="4" w:space="0" w:color="auto"/>
              <w:left w:val="single" w:sz="4" w:space="0" w:color="auto"/>
              <w:bottom w:val="single" w:sz="4" w:space="0" w:color="auto"/>
              <w:right w:val="single" w:sz="4" w:space="0" w:color="auto"/>
            </w:tcBorders>
            <w:vAlign w:val="center"/>
            <w:hideMark/>
          </w:tcPr>
          <w:p w:rsidR="00EA5027" w:rsidRDefault="00EA5027">
            <w:pPr>
              <w:spacing w:line="276" w:lineRule="auto"/>
              <w:jc w:val="center"/>
              <w:rPr>
                <w:b/>
                <w:sz w:val="18"/>
                <w:szCs w:val="18"/>
                <w:lang w:eastAsia="en-US"/>
              </w:rPr>
            </w:pPr>
          </w:p>
          <w:p w:rsidR="001465DD" w:rsidRDefault="001465DD">
            <w:pPr>
              <w:spacing w:line="276" w:lineRule="auto"/>
              <w:jc w:val="center"/>
              <w:rPr>
                <w:sz w:val="18"/>
                <w:szCs w:val="18"/>
                <w:lang w:eastAsia="en-US"/>
              </w:rPr>
            </w:pPr>
            <w:r>
              <w:rPr>
                <w:b/>
                <w:sz w:val="18"/>
                <w:szCs w:val="18"/>
                <w:lang w:eastAsia="en-US"/>
              </w:rPr>
              <w:t>Наименования показателя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65DD" w:rsidRDefault="001465DD">
            <w:pPr>
              <w:spacing w:line="276" w:lineRule="auto"/>
              <w:ind w:hanging="60"/>
              <w:jc w:val="center"/>
              <w:rPr>
                <w:b/>
                <w:sz w:val="18"/>
                <w:szCs w:val="18"/>
                <w:lang w:eastAsia="en-US"/>
              </w:rPr>
            </w:pPr>
            <w:r>
              <w:rPr>
                <w:b/>
                <w:sz w:val="18"/>
                <w:szCs w:val="18"/>
                <w:lang w:eastAsia="en-US"/>
              </w:rPr>
              <w:t>Достигнутый коэффициент в 2019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1465DD" w:rsidRDefault="001465DD">
            <w:pPr>
              <w:spacing w:line="276" w:lineRule="auto"/>
              <w:ind w:hanging="60"/>
              <w:jc w:val="center"/>
              <w:rPr>
                <w:b/>
                <w:sz w:val="18"/>
                <w:szCs w:val="18"/>
                <w:lang w:eastAsia="en-US"/>
              </w:rPr>
            </w:pPr>
            <w:r>
              <w:rPr>
                <w:b/>
                <w:sz w:val="18"/>
                <w:szCs w:val="18"/>
                <w:lang w:eastAsia="en-US"/>
              </w:rPr>
              <w:t>Достигнутый коэффициент в 2018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65DD" w:rsidRDefault="001465DD">
            <w:pPr>
              <w:spacing w:line="276" w:lineRule="auto"/>
              <w:ind w:hanging="60"/>
              <w:jc w:val="center"/>
              <w:rPr>
                <w:b/>
                <w:sz w:val="18"/>
                <w:szCs w:val="18"/>
                <w:lang w:eastAsia="en-US"/>
              </w:rPr>
            </w:pPr>
            <w:r>
              <w:rPr>
                <w:b/>
                <w:sz w:val="18"/>
                <w:szCs w:val="18"/>
                <w:lang w:eastAsia="en-US"/>
              </w:rPr>
              <w:t>Причины отклонения показателей 2019 года от 2018 года (более 10 процентов)</w:t>
            </w:r>
          </w:p>
        </w:tc>
      </w:tr>
      <w:tr w:rsidR="001465DD" w:rsidTr="001465DD">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1) выполнение плана проведения проверок (доля проведенных плановых проверок в процентах общего количества запланированных проверок)</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100%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r>
      <w:tr w:rsidR="001465DD" w:rsidTr="001465DD">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b/>
                <w:sz w:val="18"/>
                <w:szCs w:val="18"/>
                <w:lang w:eastAsia="en-US"/>
              </w:rPr>
            </w:pPr>
            <w:r>
              <w:rPr>
                <w:sz w:val="18"/>
                <w:szCs w:val="18"/>
                <w:lang w:eastAsia="en-US"/>
              </w:rPr>
              <w:t>2)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r>
      <w:tr w:rsidR="001465DD" w:rsidTr="001465DD">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3) доля проверок, результаты которых признаны недействительными (в процентах общего числа проведенных проверок)</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r>
      <w:tr w:rsidR="001465DD" w:rsidTr="001465DD">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4)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r>
      <w:tr w:rsidR="001465DD" w:rsidTr="001465DD">
        <w:trPr>
          <w:trHeight w:val="514"/>
        </w:trPr>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5)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1276" w:type="dxa"/>
            <w:tcBorders>
              <w:top w:val="single" w:sz="4" w:space="0" w:color="auto"/>
              <w:left w:val="single" w:sz="4" w:space="0" w:color="auto"/>
              <w:bottom w:val="single" w:sz="4" w:space="0" w:color="auto"/>
              <w:right w:val="single" w:sz="4" w:space="0" w:color="auto"/>
            </w:tcBorders>
          </w:tcPr>
          <w:p w:rsidR="001465DD" w:rsidRDefault="001465DD">
            <w:pPr>
              <w:spacing w:line="276" w:lineRule="auto"/>
              <w:ind w:hanging="60"/>
              <w:jc w:val="center"/>
              <w:rPr>
                <w:sz w:val="18"/>
                <w:szCs w:val="18"/>
                <w:lang w:eastAsia="en-US"/>
              </w:rPr>
            </w:pPr>
            <w:r>
              <w:rPr>
                <w:sz w:val="18"/>
                <w:szCs w:val="18"/>
                <w:lang w:eastAsia="en-US"/>
              </w:rPr>
              <w:t>6,8</w:t>
            </w:r>
          </w:p>
          <w:p w:rsidR="001465DD" w:rsidRDefault="001465DD">
            <w:pPr>
              <w:spacing w:line="276" w:lineRule="auto"/>
              <w:ind w:hanging="60"/>
              <w:jc w:val="center"/>
              <w:rPr>
                <w:sz w:val="18"/>
                <w:szCs w:val="18"/>
                <w:lang w:eastAsia="en-US"/>
              </w:rPr>
            </w:pPr>
            <w:r>
              <w:rPr>
                <w:sz w:val="18"/>
                <w:szCs w:val="18"/>
                <w:lang w:eastAsia="en-US"/>
              </w:rPr>
              <w:t>(2/29*</w:t>
            </w:r>
          </w:p>
          <w:p w:rsidR="001465DD" w:rsidRDefault="001465DD">
            <w:pPr>
              <w:spacing w:line="276" w:lineRule="auto"/>
              <w:ind w:hanging="60"/>
              <w:jc w:val="center"/>
              <w:rPr>
                <w:sz w:val="18"/>
                <w:szCs w:val="18"/>
                <w:lang w:eastAsia="en-US"/>
              </w:rPr>
            </w:pPr>
            <w:r>
              <w:rPr>
                <w:sz w:val="18"/>
                <w:szCs w:val="18"/>
                <w:lang w:eastAsia="en-US"/>
              </w:rPr>
              <w:t>100)</w:t>
            </w:r>
          </w:p>
          <w:p w:rsidR="001465DD" w:rsidRDefault="001465DD">
            <w:pPr>
              <w:spacing w:line="276" w:lineRule="auto"/>
              <w:ind w:hanging="60"/>
              <w:jc w:val="center"/>
              <w:rPr>
                <w:sz w:val="18"/>
                <w:szCs w:val="18"/>
                <w:lang w:eastAsia="en-US"/>
              </w:rPr>
            </w:pPr>
          </w:p>
          <w:p w:rsidR="001465DD" w:rsidRDefault="001465DD">
            <w:pPr>
              <w:spacing w:line="276" w:lineRule="auto"/>
              <w:ind w:hanging="60"/>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10,3%</w:t>
            </w:r>
          </w:p>
          <w:p w:rsidR="001465DD" w:rsidRDefault="001465DD">
            <w:pPr>
              <w:spacing w:line="276" w:lineRule="auto"/>
              <w:ind w:hanging="60"/>
              <w:jc w:val="center"/>
              <w:rPr>
                <w:sz w:val="18"/>
                <w:szCs w:val="18"/>
                <w:lang w:eastAsia="en-US"/>
              </w:rPr>
            </w:pPr>
            <w:r>
              <w:rPr>
                <w:sz w:val="18"/>
                <w:szCs w:val="18"/>
                <w:lang w:eastAsia="en-US"/>
              </w:rPr>
              <w:t>(3/29*</w:t>
            </w:r>
          </w:p>
          <w:p w:rsidR="001465DD" w:rsidRDefault="001465DD">
            <w:pPr>
              <w:spacing w:line="276" w:lineRule="auto"/>
              <w:ind w:hanging="60"/>
              <w:jc w:val="center"/>
              <w:rPr>
                <w:sz w:val="18"/>
                <w:szCs w:val="18"/>
                <w:lang w:eastAsia="en-US"/>
              </w:rPr>
            </w:pPr>
            <w:r>
              <w:rPr>
                <w:sz w:val="18"/>
                <w:szCs w:val="18"/>
                <w:lang w:eastAsia="en-US"/>
              </w:rPr>
              <w:t>100)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-3,5%</w:t>
            </w:r>
          </w:p>
        </w:tc>
      </w:tr>
      <w:tr w:rsidR="001465DD" w:rsidTr="001465DD">
        <w:trPr>
          <w:trHeight w:val="378"/>
        </w:trPr>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6) среднее количество проверок, проведенных в отношении одного юридического лица, индивидуального предпринимателя</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r>
      <w:tr w:rsidR="001465DD" w:rsidTr="001465DD">
        <w:trPr>
          <w:trHeight w:val="246"/>
        </w:trPr>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7) доля проведенных внеплановых проверок (в процентах общего количества проведенных проверок)</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8) 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9)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rPr>
          <w:trHeight w:val="1577"/>
        </w:trPr>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10)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rPr>
          <w:trHeight w:val="1505"/>
        </w:trPr>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lastRenderedPageBreak/>
              <w:t>11) доля проверок, по итогам которых выявлены правонарушения (в процентах общего числа проведенных плановых и внеплановых проверок)</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100%</w:t>
            </w:r>
          </w:p>
        </w:tc>
        <w:tc>
          <w:tcPr>
            <w:tcW w:w="1276" w:type="dxa"/>
            <w:tcBorders>
              <w:top w:val="single" w:sz="4" w:space="0" w:color="auto"/>
              <w:left w:val="single" w:sz="4" w:space="0" w:color="auto"/>
              <w:bottom w:val="single" w:sz="4" w:space="0" w:color="auto"/>
              <w:right w:val="single" w:sz="4" w:space="0" w:color="auto"/>
            </w:tcBorders>
          </w:tcPr>
          <w:p w:rsidR="001465DD" w:rsidRDefault="001465DD">
            <w:pPr>
              <w:spacing w:line="276" w:lineRule="auto"/>
              <w:ind w:hanging="60"/>
              <w:jc w:val="center"/>
              <w:rPr>
                <w:sz w:val="18"/>
                <w:szCs w:val="18"/>
                <w:lang w:eastAsia="en-US"/>
              </w:rPr>
            </w:pPr>
            <w:r>
              <w:rPr>
                <w:sz w:val="18"/>
                <w:szCs w:val="18"/>
                <w:lang w:eastAsia="en-US"/>
              </w:rPr>
              <w:t>66,6%</w:t>
            </w:r>
          </w:p>
          <w:p w:rsidR="001465DD" w:rsidRDefault="001465DD">
            <w:pPr>
              <w:spacing w:line="276" w:lineRule="auto"/>
              <w:jc w:val="center"/>
              <w:rPr>
                <w:sz w:val="18"/>
                <w:szCs w:val="18"/>
                <w:lang w:eastAsia="en-US"/>
              </w:rPr>
            </w:pPr>
            <w:r>
              <w:rPr>
                <w:sz w:val="18"/>
                <w:szCs w:val="18"/>
                <w:lang w:eastAsia="en-US"/>
              </w:rPr>
              <w:t>(из 3-х проверок 2 с нарушениями и 1 без нарушений)</w:t>
            </w:r>
          </w:p>
          <w:p w:rsidR="001465DD" w:rsidRDefault="001465DD">
            <w:pPr>
              <w:spacing w:line="276" w:lineRule="auto"/>
              <w:jc w:val="center"/>
              <w:rPr>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1465DD" w:rsidRDefault="001465DD">
            <w:pPr>
              <w:spacing w:line="276" w:lineRule="auto"/>
              <w:jc w:val="center"/>
              <w:rPr>
                <w:sz w:val="18"/>
                <w:szCs w:val="18"/>
                <w:lang w:eastAsia="en-US"/>
              </w:rPr>
            </w:pPr>
            <w:r>
              <w:rPr>
                <w:sz w:val="18"/>
                <w:szCs w:val="18"/>
                <w:lang w:eastAsia="en-US"/>
              </w:rPr>
              <w:t xml:space="preserve">- 66,6% </w:t>
            </w:r>
          </w:p>
          <w:p w:rsidR="001465DD" w:rsidRDefault="001465DD">
            <w:pPr>
              <w:spacing w:line="276" w:lineRule="auto"/>
              <w:jc w:val="center"/>
              <w:rPr>
                <w:sz w:val="18"/>
                <w:szCs w:val="18"/>
                <w:lang w:eastAsia="en-US"/>
              </w:rPr>
            </w:pPr>
            <w:r>
              <w:rPr>
                <w:sz w:val="18"/>
                <w:szCs w:val="18"/>
                <w:lang w:eastAsia="en-US"/>
              </w:rPr>
              <w:t>(из 3-х проверок 2 с нарушениями и 1 без нарушений)</w:t>
            </w:r>
          </w:p>
          <w:p w:rsidR="001465DD" w:rsidRDefault="001465DD">
            <w:pPr>
              <w:spacing w:line="276" w:lineRule="auto"/>
              <w:jc w:val="center"/>
              <w:rPr>
                <w:sz w:val="18"/>
                <w:szCs w:val="18"/>
                <w:lang w:eastAsia="en-US"/>
              </w:rPr>
            </w:pPr>
          </w:p>
        </w:tc>
      </w:tr>
      <w:tr w:rsidR="001465DD" w:rsidTr="001465DD">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12)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13)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rPr>
          <w:trHeight w:val="506"/>
        </w:trPr>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tabs>
                <w:tab w:val="left" w:pos="7347"/>
              </w:tabs>
              <w:spacing w:line="276" w:lineRule="auto"/>
              <w:jc w:val="both"/>
              <w:rPr>
                <w:sz w:val="18"/>
                <w:szCs w:val="18"/>
                <w:lang w:eastAsia="en-US"/>
              </w:rPr>
            </w:pPr>
            <w:r>
              <w:rPr>
                <w:sz w:val="18"/>
                <w:szCs w:val="18"/>
                <w:lang w:eastAsia="en-US"/>
              </w:rPr>
              <w:t>14)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rPr>
          <w:trHeight w:val="1370"/>
        </w:trPr>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15)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rPr>
          <w:trHeight w:val="1064"/>
        </w:trPr>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16)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rPr>
          <w:trHeight w:val="349"/>
        </w:trPr>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r>
              <w:rPr>
                <w:sz w:val="18"/>
                <w:szCs w:val="18"/>
                <w:lang w:eastAsia="en-US"/>
              </w:rPr>
              <w:t>17) 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rPr>
          <w:trHeight w:val="585"/>
        </w:trPr>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bookmarkStart w:id="7" w:name="sub_1000620"/>
            <w:r>
              <w:rPr>
                <w:sz w:val="18"/>
                <w:szCs w:val="18"/>
                <w:lang w:eastAsia="en-US"/>
              </w:rPr>
              <w:t>18) отношение суммы взысканных административных штрафов к общей сумме наложенных административных штрафов (в процентах)</w:t>
            </w:r>
            <w:bookmarkEnd w:id="7"/>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rPr>
          <w:trHeight w:val="374"/>
        </w:trPr>
        <w:tc>
          <w:tcPr>
            <w:tcW w:w="5954"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both"/>
              <w:rPr>
                <w:sz w:val="18"/>
                <w:szCs w:val="18"/>
                <w:lang w:eastAsia="en-US"/>
              </w:rPr>
            </w:pPr>
            <w:bookmarkStart w:id="8" w:name="sub_1000621"/>
            <w:r>
              <w:rPr>
                <w:sz w:val="18"/>
                <w:szCs w:val="18"/>
                <w:lang w:eastAsia="en-US"/>
              </w:rPr>
              <w:t>19) средний размер наложенного административного штрафа, в том числе на должностных лиц и юридических лиц (в тыс. рублей)</w:t>
            </w:r>
            <w:bookmarkEnd w:id="8"/>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r w:rsidR="001465DD" w:rsidTr="001465DD">
        <w:trPr>
          <w:trHeight w:val="503"/>
        </w:trPr>
        <w:tc>
          <w:tcPr>
            <w:tcW w:w="5954" w:type="dxa"/>
            <w:tcBorders>
              <w:top w:val="single" w:sz="4" w:space="0" w:color="auto"/>
              <w:left w:val="single" w:sz="4" w:space="0" w:color="auto"/>
              <w:bottom w:val="single" w:sz="4" w:space="0" w:color="auto"/>
              <w:right w:val="single" w:sz="4" w:space="0" w:color="auto"/>
            </w:tcBorders>
          </w:tcPr>
          <w:p w:rsidR="001465DD" w:rsidRDefault="001465DD">
            <w:pPr>
              <w:spacing w:line="276" w:lineRule="auto"/>
              <w:jc w:val="both"/>
              <w:rPr>
                <w:sz w:val="18"/>
                <w:szCs w:val="18"/>
                <w:lang w:eastAsia="en-US"/>
              </w:rPr>
            </w:pPr>
            <w:bookmarkStart w:id="9" w:name="sub_1000622"/>
            <w:r>
              <w:rPr>
                <w:sz w:val="18"/>
                <w:szCs w:val="18"/>
                <w:lang w:eastAsia="en-US"/>
              </w:rPr>
              <w:t>20)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bookmarkEnd w:id="9"/>
          </w:p>
          <w:p w:rsidR="001465DD" w:rsidRDefault="001465DD">
            <w:pPr>
              <w:spacing w:line="276" w:lineRule="auto"/>
              <w:ind w:firstLine="743"/>
              <w:jc w:val="both"/>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ind w:hanging="60"/>
              <w:jc w:val="center"/>
              <w:rPr>
                <w:sz w:val="18"/>
                <w:szCs w:val="18"/>
                <w:lang w:eastAsia="en-US"/>
              </w:rPr>
            </w:pPr>
            <w:r>
              <w:rPr>
                <w:sz w:val="18"/>
                <w:szCs w:val="1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465DD" w:rsidRDefault="001465DD">
            <w:pPr>
              <w:spacing w:line="276" w:lineRule="auto"/>
              <w:jc w:val="center"/>
              <w:rPr>
                <w:sz w:val="18"/>
                <w:szCs w:val="18"/>
                <w:lang w:eastAsia="en-US"/>
              </w:rPr>
            </w:pPr>
            <w:r>
              <w:rPr>
                <w:sz w:val="18"/>
                <w:szCs w:val="18"/>
                <w:lang w:eastAsia="en-US"/>
              </w:rPr>
              <w:t>0</w:t>
            </w:r>
          </w:p>
        </w:tc>
      </w:tr>
    </w:tbl>
    <w:p w:rsidR="00860332" w:rsidRPr="00860332" w:rsidRDefault="00860332" w:rsidP="00B94D47">
      <w:pPr>
        <w:ind w:firstLine="709"/>
        <w:jc w:val="both"/>
        <w:rPr>
          <w:bCs/>
          <w:sz w:val="26"/>
          <w:szCs w:val="26"/>
        </w:rPr>
      </w:pPr>
      <w:r w:rsidRPr="00860332">
        <w:rPr>
          <w:bCs/>
          <w:sz w:val="26"/>
          <w:szCs w:val="26"/>
        </w:rPr>
        <w:t xml:space="preserve">В 2019 году </w:t>
      </w:r>
      <w:r w:rsidRPr="00860332">
        <w:rPr>
          <w:sz w:val="26"/>
          <w:szCs w:val="26"/>
        </w:rPr>
        <w:t>плановые проверки в рамках государственного контроля (надзора) по сохранению, использованию и государственной охране объектов культурного наследия в отношении юридических лиц и индивидуальных предпринимателей запланированы были 2</w:t>
      </w:r>
      <w:r w:rsidR="00EA5027">
        <w:rPr>
          <w:sz w:val="26"/>
          <w:szCs w:val="26"/>
        </w:rPr>
        <w:t xml:space="preserve"> проверки</w:t>
      </w:r>
      <w:r w:rsidRPr="00860332">
        <w:rPr>
          <w:sz w:val="26"/>
          <w:szCs w:val="26"/>
        </w:rPr>
        <w:t xml:space="preserve"> (были запланированы и проведены 2 проверки в рамках регионального государственного надзора (контроля)</w:t>
      </w:r>
      <w:r w:rsidRPr="00EA5027">
        <w:rPr>
          <w:sz w:val="26"/>
          <w:szCs w:val="26"/>
        </w:rPr>
        <w:t>)</w:t>
      </w:r>
      <w:r w:rsidRPr="00860332">
        <w:rPr>
          <w:sz w:val="26"/>
          <w:szCs w:val="26"/>
        </w:rPr>
        <w:t>;</w:t>
      </w:r>
    </w:p>
    <w:p w:rsidR="00860332" w:rsidRPr="00860332" w:rsidRDefault="00860332" w:rsidP="00B94D47">
      <w:pPr>
        <w:ind w:firstLine="709"/>
        <w:jc w:val="both"/>
        <w:rPr>
          <w:sz w:val="26"/>
          <w:szCs w:val="26"/>
        </w:rPr>
      </w:pPr>
      <w:r w:rsidRPr="00860332">
        <w:rPr>
          <w:bCs/>
          <w:sz w:val="26"/>
          <w:szCs w:val="26"/>
        </w:rPr>
        <w:t xml:space="preserve">В 2018 году во втором полугодии </w:t>
      </w:r>
      <w:r w:rsidRPr="00860332">
        <w:rPr>
          <w:sz w:val="26"/>
          <w:szCs w:val="26"/>
        </w:rPr>
        <w:t xml:space="preserve">проведена 1 внеплановая документарная проверка в отношении </w:t>
      </w:r>
      <w:r w:rsidRPr="00860332">
        <w:rPr>
          <w:bCs/>
          <w:sz w:val="26"/>
          <w:szCs w:val="26"/>
        </w:rPr>
        <w:t xml:space="preserve">Федерального государственного унитарного гидрографического предприятия по исполнению Предписания № </w:t>
      </w:r>
      <w:r w:rsidRPr="00860332">
        <w:rPr>
          <w:color w:val="000000"/>
          <w:sz w:val="26"/>
          <w:szCs w:val="26"/>
        </w:rPr>
        <w:t xml:space="preserve">05/02-08-02/02 </w:t>
      </w:r>
      <w:r w:rsidRPr="00860332">
        <w:rPr>
          <w:sz w:val="26"/>
          <w:szCs w:val="26"/>
        </w:rPr>
        <w:lastRenderedPageBreak/>
        <w:t>от 14</w:t>
      </w:r>
      <w:r w:rsidR="00C17DB4">
        <w:rPr>
          <w:sz w:val="26"/>
          <w:szCs w:val="26"/>
        </w:rPr>
        <w:t xml:space="preserve"> декабря </w:t>
      </w:r>
      <w:r w:rsidRPr="00860332">
        <w:rPr>
          <w:sz w:val="26"/>
          <w:szCs w:val="26"/>
        </w:rPr>
        <w:t>2017 г., выдано пр</w:t>
      </w:r>
      <w:r w:rsidR="00C17DB4">
        <w:rPr>
          <w:sz w:val="26"/>
          <w:szCs w:val="26"/>
        </w:rPr>
        <w:t xml:space="preserve">едписание от 27 ноября </w:t>
      </w:r>
      <w:r w:rsidRPr="00860332">
        <w:rPr>
          <w:sz w:val="26"/>
          <w:szCs w:val="26"/>
        </w:rPr>
        <w:t>2018 № 05/02-08-02/01 со сроком исполнения 30</w:t>
      </w:r>
      <w:r w:rsidR="002572F6">
        <w:rPr>
          <w:sz w:val="26"/>
          <w:szCs w:val="26"/>
        </w:rPr>
        <w:t xml:space="preserve"> сентября </w:t>
      </w:r>
      <w:r w:rsidRPr="00860332">
        <w:rPr>
          <w:sz w:val="26"/>
          <w:szCs w:val="26"/>
        </w:rPr>
        <w:t>2019 г.</w:t>
      </w:r>
    </w:p>
    <w:p w:rsidR="00860332" w:rsidRPr="00860332" w:rsidRDefault="00860332" w:rsidP="00B9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6"/>
          <w:szCs w:val="26"/>
        </w:rPr>
      </w:pPr>
      <w:r w:rsidRPr="00860332">
        <w:rPr>
          <w:sz w:val="26"/>
          <w:szCs w:val="26"/>
          <w:lang w:val="x-none" w:eastAsia="x-none"/>
        </w:rPr>
        <w:t xml:space="preserve">Причины отклонения показателей </w:t>
      </w:r>
      <w:r w:rsidRPr="00860332">
        <w:rPr>
          <w:sz w:val="26"/>
          <w:szCs w:val="26"/>
          <w:lang w:eastAsia="x-none"/>
        </w:rPr>
        <w:t xml:space="preserve">в </w:t>
      </w:r>
      <w:r w:rsidRPr="00860332">
        <w:rPr>
          <w:sz w:val="26"/>
          <w:szCs w:val="26"/>
          <w:lang w:val="x-none" w:eastAsia="x-none"/>
        </w:rPr>
        <w:t>201</w:t>
      </w:r>
      <w:r w:rsidRPr="00860332">
        <w:rPr>
          <w:sz w:val="26"/>
          <w:szCs w:val="26"/>
          <w:lang w:eastAsia="x-none"/>
        </w:rPr>
        <w:t>9</w:t>
      </w:r>
      <w:r w:rsidRPr="00860332">
        <w:rPr>
          <w:sz w:val="26"/>
          <w:szCs w:val="26"/>
          <w:lang w:val="x-none" w:eastAsia="x-none"/>
        </w:rPr>
        <w:t xml:space="preserve"> год</w:t>
      </w:r>
      <w:r w:rsidRPr="00860332">
        <w:rPr>
          <w:sz w:val="26"/>
          <w:szCs w:val="26"/>
          <w:lang w:eastAsia="x-none"/>
        </w:rPr>
        <w:t>у</w:t>
      </w:r>
      <w:r w:rsidRPr="00860332">
        <w:rPr>
          <w:sz w:val="26"/>
          <w:szCs w:val="26"/>
          <w:lang w:val="x-none" w:eastAsia="x-none"/>
        </w:rPr>
        <w:t xml:space="preserve"> от 201</w:t>
      </w:r>
      <w:r w:rsidRPr="00860332">
        <w:rPr>
          <w:sz w:val="26"/>
          <w:szCs w:val="26"/>
          <w:lang w:eastAsia="x-none"/>
        </w:rPr>
        <w:t>8</w:t>
      </w:r>
      <w:r w:rsidRPr="00860332">
        <w:rPr>
          <w:sz w:val="26"/>
          <w:szCs w:val="26"/>
          <w:lang w:val="x-none" w:eastAsia="x-none"/>
        </w:rPr>
        <w:t xml:space="preserve"> года (более 10 процентов)</w:t>
      </w:r>
      <w:r w:rsidRPr="00860332">
        <w:rPr>
          <w:sz w:val="26"/>
          <w:szCs w:val="26"/>
          <w:lang w:eastAsia="x-none"/>
        </w:rPr>
        <w:t>:</w:t>
      </w:r>
      <w:r w:rsidR="00EA5027" w:rsidRPr="00EA5027">
        <w:rPr>
          <w:sz w:val="26"/>
          <w:szCs w:val="26"/>
          <w:lang w:eastAsia="x-none"/>
        </w:rPr>
        <w:t xml:space="preserve"> </w:t>
      </w:r>
      <w:r w:rsidRPr="00860332">
        <w:rPr>
          <w:color w:val="000000"/>
          <w:sz w:val="26"/>
          <w:szCs w:val="26"/>
        </w:rPr>
        <w:t xml:space="preserve">в показателе № </w:t>
      </w:r>
      <w:r w:rsidRPr="00860332">
        <w:rPr>
          <w:sz w:val="26"/>
          <w:szCs w:val="26"/>
        </w:rPr>
        <w:t>11 «</w:t>
      </w:r>
      <w:r w:rsidRPr="00860332">
        <w:rPr>
          <w:sz w:val="26"/>
          <w:szCs w:val="26"/>
          <w:lang w:eastAsia="en-US"/>
        </w:rPr>
        <w:t>доля проверок, по итогам которых выявлены правонарушения (в процентах общего числа проведенных плановых и внеплановых проверок</w:t>
      </w:r>
      <w:r w:rsidRPr="00860332">
        <w:rPr>
          <w:sz w:val="26"/>
          <w:szCs w:val="26"/>
        </w:rPr>
        <w:t>») отклонение показателей составляет-66,6.</w:t>
      </w:r>
      <w:r w:rsidRPr="00860332">
        <w:rPr>
          <w:color w:val="000000"/>
          <w:sz w:val="26"/>
          <w:szCs w:val="26"/>
        </w:rPr>
        <w:t xml:space="preserve"> В 2018 году, в рамках 1 внеплановой проверки, выявлены правонарушения, связанные с неисполнением предписания.</w:t>
      </w:r>
    </w:p>
    <w:p w:rsidR="000E6F52" w:rsidRPr="007C1B9A" w:rsidRDefault="000E6F52" w:rsidP="000E6F52">
      <w:pPr>
        <w:ind w:firstLine="709"/>
        <w:jc w:val="both"/>
        <w:rPr>
          <w:sz w:val="26"/>
          <w:szCs w:val="26"/>
        </w:rPr>
      </w:pPr>
      <w:r w:rsidRPr="007C1B9A">
        <w:rPr>
          <w:sz w:val="26"/>
          <w:szCs w:val="26"/>
        </w:rPr>
        <w:t>В качестве ключевых показателей результативности регионального государственного контроля (надзора) в области государственной охраны объектов культурного наследия на 2019 год установлены следующие показатели:</w:t>
      </w:r>
    </w:p>
    <w:p w:rsidR="000E6F52" w:rsidRPr="007C1B9A" w:rsidRDefault="000E6F52" w:rsidP="000E6F52">
      <w:pPr>
        <w:ind w:firstLine="709"/>
        <w:jc w:val="both"/>
        <w:rPr>
          <w:sz w:val="26"/>
          <w:szCs w:val="26"/>
        </w:rPr>
      </w:pPr>
      <w:r w:rsidRPr="007C1B9A">
        <w:rPr>
          <w:sz w:val="26"/>
          <w:szCs w:val="26"/>
        </w:rPr>
        <w:t>А.3. Доля объектов культурного наследия, которым причинен вред в результате нарушений обязательных требований сфере охраны объектов культурного наследия, от общего числа объектов культурного наследия, по итогам года  фактическое (достигнутое) значение составляет – 0, что составляет 5 баллов (при максимально возможному результату – 5 баллов);</w:t>
      </w:r>
    </w:p>
    <w:p w:rsidR="00747D99" w:rsidRPr="007C1B9A" w:rsidRDefault="000E6F52" w:rsidP="00B94D47">
      <w:pPr>
        <w:ind w:firstLine="709"/>
        <w:jc w:val="both"/>
        <w:rPr>
          <w:sz w:val="26"/>
          <w:szCs w:val="26"/>
        </w:rPr>
      </w:pPr>
      <w:r w:rsidRPr="007C1B9A">
        <w:rPr>
          <w:sz w:val="26"/>
          <w:szCs w:val="26"/>
        </w:rPr>
        <w:t>В.2.1.Количество проведенных мероприятий по контролю (плановых, внеплановых), по итогам года  фактическое (достигнутое) значение составляет – 2, что составляет 5 баллов (при максимально возможному результату – 5 баллов). Анализ показателей за 2019 и 2018 годы показывает отсутствие серьезных нарушений у подконтрольных субъектов;</w:t>
      </w:r>
    </w:p>
    <w:p w:rsidR="002D5E01" w:rsidRPr="002D5E01" w:rsidRDefault="002D5E01" w:rsidP="00B94D47">
      <w:pPr>
        <w:ind w:firstLine="709"/>
        <w:jc w:val="both"/>
        <w:rPr>
          <w:rFonts w:eastAsiaTheme="minorHAnsi"/>
          <w:sz w:val="26"/>
          <w:szCs w:val="26"/>
          <w:lang w:eastAsia="en-US"/>
        </w:rPr>
      </w:pPr>
      <w:r w:rsidRPr="00EA5027">
        <w:rPr>
          <w:sz w:val="26"/>
          <w:szCs w:val="26"/>
        </w:rPr>
        <w:t>Общая итоговая оценка показателей результативности  и эффективности контрольно-надзорной деятельности за 2019 год составила 5 баллов. О</w:t>
      </w:r>
      <w:r w:rsidRPr="002D5E01">
        <w:rPr>
          <w:rFonts w:eastAsiaTheme="minorHAnsi"/>
          <w:sz w:val="26"/>
          <w:szCs w:val="26"/>
          <w:lang w:eastAsia="en-US"/>
        </w:rPr>
        <w:t>тклонени</w:t>
      </w:r>
      <w:r w:rsidRPr="00EA5027">
        <w:rPr>
          <w:rFonts w:eastAsiaTheme="minorHAnsi"/>
          <w:sz w:val="26"/>
          <w:szCs w:val="26"/>
          <w:lang w:eastAsia="en-US"/>
        </w:rPr>
        <w:t>й</w:t>
      </w:r>
      <w:r w:rsidRPr="002D5E01">
        <w:rPr>
          <w:rFonts w:eastAsiaTheme="minorHAnsi"/>
          <w:sz w:val="26"/>
          <w:szCs w:val="26"/>
          <w:lang w:eastAsia="en-US"/>
        </w:rPr>
        <w:t xml:space="preserve"> значений указанных показателей в отчетном </w:t>
      </w:r>
      <w:r w:rsidRPr="00EA5027">
        <w:rPr>
          <w:rFonts w:eastAsiaTheme="minorHAnsi"/>
          <w:sz w:val="26"/>
          <w:szCs w:val="26"/>
          <w:lang w:eastAsia="en-US"/>
        </w:rPr>
        <w:t xml:space="preserve">2019 </w:t>
      </w:r>
      <w:r w:rsidRPr="002D5E01">
        <w:rPr>
          <w:rFonts w:eastAsiaTheme="minorHAnsi"/>
          <w:sz w:val="26"/>
          <w:szCs w:val="26"/>
          <w:lang w:eastAsia="en-US"/>
        </w:rPr>
        <w:t xml:space="preserve">году от аналогичных показателей в предшествующем </w:t>
      </w:r>
      <w:r w:rsidRPr="00EA5027">
        <w:rPr>
          <w:rFonts w:eastAsiaTheme="minorHAnsi"/>
          <w:sz w:val="26"/>
          <w:szCs w:val="26"/>
          <w:lang w:eastAsia="en-US"/>
        </w:rPr>
        <w:t xml:space="preserve">2018 </w:t>
      </w:r>
      <w:r w:rsidRPr="002D5E01">
        <w:rPr>
          <w:rFonts w:eastAsiaTheme="minorHAnsi"/>
          <w:sz w:val="26"/>
          <w:szCs w:val="26"/>
          <w:lang w:eastAsia="en-US"/>
        </w:rPr>
        <w:t>году</w:t>
      </w:r>
      <w:r w:rsidRPr="00EA5027">
        <w:rPr>
          <w:rFonts w:eastAsiaTheme="minorHAnsi"/>
          <w:sz w:val="26"/>
          <w:szCs w:val="26"/>
          <w:lang w:eastAsia="en-US"/>
        </w:rPr>
        <w:t xml:space="preserve"> не выявлено</w:t>
      </w:r>
      <w:r w:rsidRPr="002D5E01">
        <w:rPr>
          <w:rFonts w:eastAsiaTheme="minorHAnsi"/>
          <w:sz w:val="26"/>
          <w:szCs w:val="26"/>
          <w:lang w:eastAsia="en-US"/>
        </w:rPr>
        <w:t>.</w:t>
      </w:r>
    </w:p>
    <w:p w:rsidR="00747D99" w:rsidRDefault="00747D99" w:rsidP="00860332"/>
    <w:p w:rsidR="00860332" w:rsidRPr="00860332" w:rsidRDefault="00860332" w:rsidP="00860332">
      <w:pPr>
        <w:pBdr>
          <w:top w:val="single" w:sz="4" w:space="1" w:color="auto"/>
          <w:left w:val="single" w:sz="4" w:space="4" w:color="auto"/>
          <w:bottom w:val="single" w:sz="4" w:space="1" w:color="auto"/>
          <w:right w:val="single" w:sz="4" w:space="4" w:color="auto"/>
        </w:pBdr>
        <w:jc w:val="center"/>
        <w:rPr>
          <w:sz w:val="32"/>
          <w:szCs w:val="32"/>
        </w:rPr>
      </w:pPr>
      <w:r w:rsidRPr="00860332">
        <w:rPr>
          <w:sz w:val="32"/>
          <w:szCs w:val="32"/>
        </w:rPr>
        <w:t>Раздел 7.</w:t>
      </w:r>
    </w:p>
    <w:p w:rsidR="00860332" w:rsidRPr="00860332" w:rsidRDefault="00860332" w:rsidP="00860332">
      <w:pPr>
        <w:pBdr>
          <w:top w:val="single" w:sz="4" w:space="1" w:color="auto"/>
          <w:left w:val="single" w:sz="4" w:space="4" w:color="auto"/>
          <w:bottom w:val="single" w:sz="4" w:space="1" w:color="auto"/>
          <w:right w:val="single" w:sz="4" w:space="4" w:color="auto"/>
        </w:pBdr>
        <w:jc w:val="center"/>
        <w:rPr>
          <w:sz w:val="32"/>
          <w:szCs w:val="32"/>
        </w:rPr>
      </w:pPr>
      <w:r w:rsidRPr="00860332">
        <w:rPr>
          <w:sz w:val="32"/>
          <w:szCs w:val="32"/>
        </w:rPr>
        <w:t>Выводы и предложения по результатам государственного</w:t>
      </w:r>
    </w:p>
    <w:p w:rsidR="00860332" w:rsidRPr="00860332" w:rsidRDefault="00860332" w:rsidP="00860332">
      <w:pPr>
        <w:pBdr>
          <w:top w:val="single" w:sz="4" w:space="1" w:color="auto"/>
          <w:left w:val="single" w:sz="4" w:space="4" w:color="auto"/>
          <w:bottom w:val="single" w:sz="4" w:space="1" w:color="auto"/>
          <w:right w:val="single" w:sz="4" w:space="4" w:color="auto"/>
        </w:pBdr>
        <w:jc w:val="center"/>
        <w:rPr>
          <w:sz w:val="32"/>
          <w:szCs w:val="32"/>
        </w:rPr>
      </w:pPr>
      <w:r w:rsidRPr="00860332">
        <w:rPr>
          <w:sz w:val="32"/>
          <w:szCs w:val="32"/>
        </w:rPr>
        <w:t>контроля (надзора), муниципального контроля</w:t>
      </w:r>
    </w:p>
    <w:p w:rsidR="00860332" w:rsidRPr="00860332" w:rsidRDefault="00860332" w:rsidP="00860332">
      <w:pPr>
        <w:rPr>
          <w:sz w:val="32"/>
          <w:szCs w:val="32"/>
        </w:rPr>
      </w:pPr>
    </w:p>
    <w:p w:rsidR="00860332" w:rsidRPr="00860332" w:rsidRDefault="00860332" w:rsidP="00860332">
      <w:pPr>
        <w:ind w:firstLine="743"/>
        <w:jc w:val="both"/>
        <w:rPr>
          <w:b/>
          <w:sz w:val="26"/>
          <w:szCs w:val="26"/>
        </w:rPr>
      </w:pPr>
      <w:r w:rsidRPr="00860332">
        <w:rPr>
          <w:b/>
          <w:sz w:val="26"/>
          <w:szCs w:val="26"/>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860332" w:rsidRPr="00860332" w:rsidRDefault="00860332" w:rsidP="00860332">
      <w:pPr>
        <w:ind w:firstLine="709"/>
        <w:jc w:val="both"/>
        <w:rPr>
          <w:sz w:val="26"/>
          <w:szCs w:val="26"/>
        </w:rPr>
      </w:pPr>
      <w:r w:rsidRPr="00860332">
        <w:rPr>
          <w:sz w:val="26"/>
          <w:szCs w:val="26"/>
        </w:rPr>
        <w:t>В целях повышения эффективности государственного контроля (надзора) в 2019 году были утверждены:</w:t>
      </w:r>
    </w:p>
    <w:p w:rsidR="00860332" w:rsidRPr="00860332" w:rsidRDefault="00860332" w:rsidP="00860332">
      <w:pPr>
        <w:ind w:firstLine="709"/>
        <w:jc w:val="both"/>
        <w:rPr>
          <w:sz w:val="26"/>
          <w:szCs w:val="26"/>
        </w:rPr>
      </w:pPr>
      <w:r w:rsidRPr="00860332">
        <w:rPr>
          <w:sz w:val="26"/>
          <w:szCs w:val="26"/>
        </w:rPr>
        <w:t>-</w:t>
      </w:r>
      <w:r w:rsidRPr="00860332">
        <w:rPr>
          <w:sz w:val="26"/>
          <w:szCs w:val="26"/>
          <w:lang w:val="x-none" w:eastAsia="x-none"/>
        </w:rPr>
        <w:t xml:space="preserve">Приказ Комитета по охране объектов культурного наследия Чукотского автономного округа от 14 июня 2019 </w:t>
      </w:r>
      <w:r w:rsidRPr="00860332">
        <w:rPr>
          <w:sz w:val="26"/>
          <w:szCs w:val="26"/>
          <w:lang w:eastAsia="x-none"/>
        </w:rPr>
        <w:t xml:space="preserve">года </w:t>
      </w:r>
      <w:r w:rsidRPr="00860332">
        <w:rPr>
          <w:sz w:val="26"/>
          <w:szCs w:val="26"/>
          <w:lang w:val="x-none" w:eastAsia="x-none"/>
        </w:rPr>
        <w:t>№ 02-02/00</w:t>
      </w:r>
      <w:r w:rsidRPr="00860332">
        <w:rPr>
          <w:sz w:val="26"/>
          <w:szCs w:val="26"/>
          <w:lang w:eastAsia="x-none"/>
        </w:rPr>
        <w:t>5</w:t>
      </w:r>
      <w:r w:rsidRPr="00860332">
        <w:rPr>
          <w:sz w:val="26"/>
          <w:szCs w:val="26"/>
          <w:lang w:val="x-none" w:eastAsia="x-none"/>
        </w:rPr>
        <w:t xml:space="preserve"> </w:t>
      </w:r>
      <w:r w:rsidRPr="00860332">
        <w:rPr>
          <w:sz w:val="26"/>
          <w:szCs w:val="26"/>
          <w:lang w:eastAsia="x-none"/>
        </w:rPr>
        <w:t>«Об утверждении порядка выдачи задания на проведение мероприятий по контролю за состоянием объектов культурного наследия и систематическому наблюдению в отношении объектов культурного наследия федерального значения, объектов культурного наследия регионального значения, объектов культурного наследия местного (муниципального) значения и выявленных объектов культурного наследия, расположенных на территории Чукотского автономного округа, и его формы»;</w:t>
      </w:r>
    </w:p>
    <w:p w:rsidR="00860332" w:rsidRPr="00860332" w:rsidRDefault="00860332" w:rsidP="00860332">
      <w:pPr>
        <w:ind w:firstLine="709"/>
        <w:jc w:val="both"/>
        <w:rPr>
          <w:sz w:val="26"/>
          <w:szCs w:val="26"/>
        </w:rPr>
      </w:pPr>
      <w:r w:rsidRPr="00860332">
        <w:rPr>
          <w:sz w:val="26"/>
          <w:szCs w:val="26"/>
          <w:lang w:eastAsia="x-none"/>
        </w:rPr>
        <w:t>-Приказ Комитета по охране объектов культурного наследия Чукотского автономного округа от 26 апреля 2019 года № 02-01/052 «Об утверждении порядка оценки результативности и эффективности контрольно-надзорной деятельности, осуществляемой Комитетом по охране объектов культурного наследия Чукотского автономного округа»;</w:t>
      </w:r>
    </w:p>
    <w:p w:rsidR="00860332" w:rsidRPr="00860332" w:rsidRDefault="00255951" w:rsidP="00860332">
      <w:pPr>
        <w:autoSpaceDE w:val="0"/>
        <w:autoSpaceDN w:val="0"/>
        <w:adjustRightInd w:val="0"/>
        <w:ind w:firstLine="745"/>
        <w:jc w:val="both"/>
        <w:outlineLvl w:val="0"/>
        <w:rPr>
          <w:sz w:val="26"/>
          <w:szCs w:val="26"/>
        </w:rPr>
      </w:pPr>
      <w:r w:rsidRPr="00EA5027">
        <w:rPr>
          <w:sz w:val="26"/>
          <w:szCs w:val="26"/>
        </w:rPr>
        <w:t xml:space="preserve">-Приказ Комитета по охране объектов культурного наследия Чукотского автономного округа от </w:t>
      </w:r>
      <w:r w:rsidR="00DC23E1">
        <w:rPr>
          <w:bCs/>
          <w:sz w:val="26"/>
          <w:szCs w:val="26"/>
        </w:rPr>
        <w:t xml:space="preserve">31 декабря </w:t>
      </w:r>
      <w:r w:rsidRPr="00EA5027">
        <w:rPr>
          <w:bCs/>
          <w:sz w:val="26"/>
          <w:szCs w:val="26"/>
        </w:rPr>
        <w:t>.2019</w:t>
      </w:r>
      <w:r w:rsidRPr="00EA5027">
        <w:rPr>
          <w:sz w:val="26"/>
          <w:szCs w:val="26"/>
        </w:rPr>
        <w:t xml:space="preserve"> № </w:t>
      </w:r>
      <w:r w:rsidRPr="00EA5027">
        <w:rPr>
          <w:bCs/>
          <w:sz w:val="26"/>
          <w:szCs w:val="26"/>
        </w:rPr>
        <w:t>02-01/088</w:t>
      </w:r>
      <w:r w:rsidRPr="00EA5027">
        <w:rPr>
          <w:sz w:val="26"/>
          <w:szCs w:val="26"/>
        </w:rPr>
        <w:t xml:space="preserve"> «</w:t>
      </w:r>
      <w:r w:rsidRPr="00EA5027">
        <w:rPr>
          <w:bCs/>
          <w:sz w:val="26"/>
          <w:szCs w:val="26"/>
        </w:rPr>
        <w:t>О целевых (индикативных)</w:t>
      </w:r>
      <w:r w:rsidRPr="00EA5027">
        <w:rPr>
          <w:sz w:val="26"/>
          <w:szCs w:val="26"/>
        </w:rPr>
        <w:t xml:space="preserve"> показателях результативности и эффективности контрольно-</w:t>
      </w:r>
      <w:r w:rsidRPr="00EA5027">
        <w:rPr>
          <w:sz w:val="26"/>
          <w:szCs w:val="26"/>
        </w:rPr>
        <w:lastRenderedPageBreak/>
        <w:t>надзорной деятельности в области государственной охраны объектов культурного наследия на 2020 год»</w:t>
      </w:r>
    </w:p>
    <w:p w:rsidR="00860332" w:rsidRPr="00860332" w:rsidRDefault="00860332" w:rsidP="00860332">
      <w:pPr>
        <w:ind w:firstLine="720"/>
        <w:jc w:val="both"/>
        <w:rPr>
          <w:sz w:val="26"/>
          <w:szCs w:val="26"/>
        </w:rPr>
      </w:pPr>
      <w:r w:rsidRPr="00860332">
        <w:rPr>
          <w:sz w:val="26"/>
          <w:szCs w:val="26"/>
        </w:rPr>
        <w:t>Планируемые на 2019 год показатели эффективности осуществления государственного контроля (надзора) на территории Чукотского автономного округа</w:t>
      </w:r>
      <w:r w:rsidR="00255951" w:rsidRPr="00EA5027">
        <w:rPr>
          <w:sz w:val="26"/>
          <w:szCs w:val="26"/>
        </w:rPr>
        <w:t xml:space="preserve"> Комитетом по охране объектов культурного наследия Чукотского автономного округа выполнены</w:t>
      </w:r>
      <w:r w:rsidR="004F19E6">
        <w:rPr>
          <w:sz w:val="26"/>
          <w:szCs w:val="26"/>
        </w:rPr>
        <w:t>,</w:t>
      </w:r>
      <w:r w:rsidR="00255951" w:rsidRPr="00EA5027">
        <w:rPr>
          <w:sz w:val="26"/>
          <w:szCs w:val="26"/>
        </w:rPr>
        <w:t xml:space="preserve"> отклонений за предшествующий год 201</w:t>
      </w:r>
      <w:r w:rsidR="000E6F52">
        <w:rPr>
          <w:sz w:val="26"/>
          <w:szCs w:val="26"/>
        </w:rPr>
        <w:t>9</w:t>
      </w:r>
      <w:r w:rsidR="00255951" w:rsidRPr="00EA5027">
        <w:rPr>
          <w:sz w:val="26"/>
          <w:szCs w:val="26"/>
        </w:rPr>
        <w:t xml:space="preserve"> не выявлено. Эффективность контрольно-надзорной деятельности Комитета остается стабильной, это связано с выполнением </w:t>
      </w:r>
      <w:r w:rsidRPr="00860332">
        <w:rPr>
          <w:sz w:val="26"/>
          <w:szCs w:val="26"/>
        </w:rPr>
        <w:t>мероприятий программы профилактики нарушений обязательных требований в рамках государственного надзора за сохранением, использованием и государственной охраной объектов культурного наследия в 2019 году</w:t>
      </w:r>
      <w:r w:rsidR="00255951" w:rsidRPr="00EA5027">
        <w:rPr>
          <w:sz w:val="26"/>
          <w:szCs w:val="26"/>
        </w:rPr>
        <w:t>.</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rPr>
        <w:t>.</w:t>
      </w:r>
      <w:r w:rsidRPr="00860332">
        <w:rPr>
          <w:sz w:val="26"/>
          <w:szCs w:val="26"/>
          <w:shd w:val="clear" w:color="auto" w:fill="FFFFFF"/>
        </w:rPr>
        <w:t xml:space="preserve"> На плановый период 2020-2022 года в целях реализации поставленных задач и функций Комитет планирует:</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 продолжить работы по утверждению охранных обязательств на объекты культурного наследия;</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 продолжить работу по утверждению границ территорий памятников истории, культуры и археологии и внесению сведений в ЕГРН;</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-продолжить работу по наполнению Единого государственного реестра объектов культурного наследия;</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-обеспечить условия проведения независимой историко-культурной экспертизы;</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-продолжить организацию проведения работ по сохранению объектов культурного наследия на территории автономного округа, особенно объектов, находящихся в неудовлетворительном техническом состоянии;</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 предпринять меры к развитию волонтерского движения, направленного на содействие сохранение и популяризацию объектов культурного наследия на территории Чукотского автономного округа;</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-повышение качества и доступности государственных услуг в сфере сохранения объектов культурного наследия (выдача разрешений и заданий на работы по сохранению объектов культурного наследия, рассмотрение проектной документации, информирование об обременениях);</w:t>
      </w:r>
    </w:p>
    <w:p w:rsidR="00860332" w:rsidRPr="00860332" w:rsidRDefault="00860332" w:rsidP="00860332">
      <w:pPr>
        <w:ind w:firstLine="720"/>
        <w:jc w:val="both"/>
        <w:rPr>
          <w:sz w:val="26"/>
          <w:szCs w:val="26"/>
        </w:rPr>
      </w:pPr>
      <w:r w:rsidRPr="00860332">
        <w:rPr>
          <w:sz w:val="26"/>
          <w:szCs w:val="26"/>
          <w:shd w:val="clear" w:color="auto" w:fill="FFFFFF"/>
        </w:rPr>
        <w:t>-продолжение активного сотрудничества со средствами массовой информации</w:t>
      </w:r>
    </w:p>
    <w:p w:rsidR="00860332" w:rsidRPr="00860332" w:rsidRDefault="00860332" w:rsidP="00860332">
      <w:pPr>
        <w:autoSpaceDE w:val="0"/>
        <w:autoSpaceDN w:val="0"/>
        <w:adjustRightInd w:val="0"/>
        <w:ind w:firstLine="745"/>
        <w:jc w:val="both"/>
        <w:outlineLvl w:val="0"/>
        <w:rPr>
          <w:b/>
          <w:sz w:val="26"/>
          <w:szCs w:val="26"/>
        </w:rPr>
      </w:pPr>
    </w:p>
    <w:p w:rsidR="00860332" w:rsidRPr="00860332" w:rsidRDefault="00860332" w:rsidP="00860332">
      <w:pPr>
        <w:autoSpaceDE w:val="0"/>
        <w:autoSpaceDN w:val="0"/>
        <w:adjustRightInd w:val="0"/>
        <w:ind w:firstLine="745"/>
        <w:jc w:val="both"/>
        <w:outlineLvl w:val="0"/>
        <w:rPr>
          <w:b/>
          <w:sz w:val="26"/>
          <w:szCs w:val="26"/>
        </w:rPr>
      </w:pPr>
      <w:r w:rsidRPr="00860332">
        <w:rPr>
          <w:b/>
          <w:sz w:val="26"/>
          <w:szCs w:val="26"/>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860332" w:rsidRPr="00860332" w:rsidRDefault="00860332" w:rsidP="00860332">
      <w:pPr>
        <w:ind w:firstLine="720"/>
        <w:jc w:val="both"/>
        <w:rPr>
          <w:b/>
          <w:sz w:val="26"/>
          <w:szCs w:val="26"/>
        </w:rPr>
      </w:pPr>
      <w:r w:rsidRPr="00860332">
        <w:rPr>
          <w:color w:val="000000"/>
          <w:sz w:val="26"/>
          <w:szCs w:val="26"/>
        </w:rPr>
        <w:t>На 2020-2021 годы Комитету следует разработать механизмы поддержки волонтерского движения на территории Чукотского автономного округа.</w:t>
      </w:r>
    </w:p>
    <w:p w:rsidR="00860332" w:rsidRPr="00860332" w:rsidRDefault="00860332" w:rsidP="00860332">
      <w:pPr>
        <w:ind w:firstLine="720"/>
        <w:jc w:val="both"/>
        <w:rPr>
          <w:b/>
          <w:sz w:val="26"/>
          <w:szCs w:val="26"/>
        </w:rPr>
      </w:pPr>
    </w:p>
    <w:p w:rsidR="00860332" w:rsidRPr="00860332" w:rsidRDefault="00860332" w:rsidP="00860332">
      <w:pPr>
        <w:ind w:firstLine="720"/>
        <w:jc w:val="both"/>
        <w:rPr>
          <w:b/>
          <w:sz w:val="26"/>
          <w:szCs w:val="26"/>
        </w:rPr>
      </w:pPr>
      <w:r w:rsidRPr="00860332">
        <w:rPr>
          <w:b/>
          <w:sz w:val="26"/>
          <w:szCs w:val="26"/>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860332" w:rsidRPr="00860332" w:rsidRDefault="00860332" w:rsidP="00860332">
      <w:pPr>
        <w:ind w:firstLine="567"/>
        <w:jc w:val="both"/>
        <w:rPr>
          <w:sz w:val="26"/>
          <w:szCs w:val="26"/>
        </w:rPr>
      </w:pPr>
      <w:r w:rsidRPr="00860332">
        <w:rPr>
          <w:spacing w:val="-1"/>
          <w:sz w:val="26"/>
          <w:szCs w:val="26"/>
        </w:rPr>
        <w:t>В целях повышения эффективности государственного контроля (надзора) необходимо увеличение финансирования на осуществление</w:t>
      </w:r>
      <w:r w:rsidRPr="00860332">
        <w:rPr>
          <w:sz w:val="26"/>
          <w:szCs w:val="26"/>
        </w:rPr>
        <w:t xml:space="preserve"> контрольных (надзорных) функций в </w:t>
      </w:r>
      <w:r w:rsidRPr="00860332">
        <w:rPr>
          <w:spacing w:val="-1"/>
          <w:sz w:val="26"/>
          <w:szCs w:val="26"/>
        </w:rPr>
        <w:t>области охраны объектов культурного наследия</w:t>
      </w:r>
      <w:r w:rsidRPr="00860332">
        <w:rPr>
          <w:sz w:val="26"/>
          <w:szCs w:val="26"/>
        </w:rPr>
        <w:t>.</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На плановый период 2020-2022 года в целях реализации поставленных задач и функций Комитет планирует:</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 продолжить работы по утверждению охранных обязательств на объекты культурного наследия;</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 xml:space="preserve">- продолжить работу по утверждению границ территорий памятников </w:t>
      </w:r>
      <w:r w:rsidRPr="00860332">
        <w:rPr>
          <w:sz w:val="26"/>
          <w:szCs w:val="26"/>
          <w:shd w:val="clear" w:color="auto" w:fill="FFFFFF"/>
        </w:rPr>
        <w:lastRenderedPageBreak/>
        <w:t>истории, культуры и археологии и внесению сведений в ЕГРН;</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-продолжить работу по наполнению Единого государственного реестра объектов культурного наследия;</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-обеспечить условия проведения независимой историко-культурной экспертизы;</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-продолжить организацию проведения работ по сохранению объектов культурного наследия на территории автономного округа, особенно объектов, находящихся в неудовлетворительном техническом состоянии;</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 предпринять меры к развитию волонтерского движения, направленного на содействие сохранение и популяризацию объектов культурного наследия на территории Чукотского автономного округа;</w:t>
      </w:r>
    </w:p>
    <w:p w:rsidR="00860332" w:rsidRPr="00860332" w:rsidRDefault="00860332" w:rsidP="00860332">
      <w:pPr>
        <w:widowControl w:val="0"/>
        <w:autoSpaceDE w:val="0"/>
        <w:autoSpaceDN w:val="0"/>
        <w:adjustRightInd w:val="0"/>
        <w:ind w:firstLine="709"/>
        <w:jc w:val="both"/>
        <w:rPr>
          <w:sz w:val="26"/>
          <w:szCs w:val="26"/>
          <w:shd w:val="clear" w:color="auto" w:fill="FFFFFF"/>
        </w:rPr>
      </w:pPr>
      <w:r w:rsidRPr="00860332">
        <w:rPr>
          <w:sz w:val="26"/>
          <w:szCs w:val="26"/>
          <w:shd w:val="clear" w:color="auto" w:fill="FFFFFF"/>
        </w:rPr>
        <w:t>-повышение качества и доступности государственных услуг в сфере сохранения объектов культурного наследия (выдача разрешений и заданий на работы по сохранению объектов культурного наследия, рассмотрение проектной документации, информирование об обременениях);</w:t>
      </w:r>
    </w:p>
    <w:p w:rsidR="00860332" w:rsidRPr="00860332" w:rsidRDefault="00860332" w:rsidP="00860332">
      <w:pPr>
        <w:rPr>
          <w:sz w:val="26"/>
          <w:szCs w:val="26"/>
        </w:rPr>
      </w:pPr>
      <w:r w:rsidRPr="00860332">
        <w:rPr>
          <w:sz w:val="26"/>
          <w:szCs w:val="26"/>
          <w:shd w:val="clear" w:color="auto" w:fill="FFFFFF"/>
        </w:rPr>
        <w:t>-продолжение активного сотрудничества со средствами массовой информации</w:t>
      </w:r>
    </w:p>
    <w:p w:rsidR="001D647E" w:rsidRDefault="001D647E" w:rsidP="00860332">
      <w:pPr>
        <w:rPr>
          <w:sz w:val="26"/>
          <w:szCs w:val="26"/>
        </w:rPr>
      </w:pPr>
    </w:p>
    <w:p w:rsidR="00860332" w:rsidRPr="004F19E6" w:rsidRDefault="00EA5027" w:rsidP="00860332">
      <w:pPr>
        <w:rPr>
          <w:sz w:val="26"/>
          <w:szCs w:val="26"/>
        </w:rPr>
      </w:pPr>
      <w:r w:rsidRPr="004F19E6">
        <w:rPr>
          <w:sz w:val="26"/>
          <w:szCs w:val="26"/>
        </w:rPr>
        <w:t>Приложения :2 л.</w:t>
      </w:r>
    </w:p>
    <w:p w:rsidR="00EA5027" w:rsidRDefault="00EA5027" w:rsidP="00860332">
      <w:pPr>
        <w:rPr>
          <w:sz w:val="32"/>
          <w:szCs w:val="32"/>
        </w:rPr>
      </w:pPr>
    </w:p>
    <w:p w:rsidR="007728B5" w:rsidRDefault="007728B5" w:rsidP="00D3480B">
      <w:pPr>
        <w:jc w:val="center"/>
        <w:rPr>
          <w:sz w:val="28"/>
          <w:szCs w:val="28"/>
        </w:rPr>
      </w:pPr>
    </w:p>
    <w:tbl>
      <w:tblPr>
        <w:tblW w:w="10066" w:type="dxa"/>
        <w:tblInd w:w="-176" w:type="dxa"/>
        <w:tblLook w:val="04A0" w:firstRow="1" w:lastRow="0" w:firstColumn="1" w:lastColumn="0" w:noHBand="0" w:noVBand="1"/>
      </w:tblPr>
      <w:tblGrid>
        <w:gridCol w:w="10282"/>
        <w:gridCol w:w="222"/>
        <w:gridCol w:w="222"/>
      </w:tblGrid>
      <w:tr w:rsidR="00B94D47" w:rsidTr="007D297D">
        <w:trPr>
          <w:trHeight w:val="852"/>
        </w:trPr>
        <w:tc>
          <w:tcPr>
            <w:tcW w:w="3970" w:type="dxa"/>
            <w:vAlign w:val="center"/>
          </w:tcPr>
          <w:tbl>
            <w:tblPr>
              <w:tblW w:w="10066" w:type="dxa"/>
              <w:tblLook w:val="04A0" w:firstRow="1" w:lastRow="0" w:firstColumn="1" w:lastColumn="0" w:noHBand="0" w:noVBand="1"/>
            </w:tblPr>
            <w:tblGrid>
              <w:gridCol w:w="3970"/>
              <w:gridCol w:w="3544"/>
              <w:gridCol w:w="2552"/>
            </w:tblGrid>
            <w:tr w:rsidR="007D297D" w:rsidRPr="007D297D" w:rsidTr="00935E24">
              <w:trPr>
                <w:trHeight w:val="852"/>
              </w:trPr>
              <w:tc>
                <w:tcPr>
                  <w:tcW w:w="3970" w:type="dxa"/>
                  <w:vAlign w:val="center"/>
                </w:tcPr>
                <w:p w:rsidR="007D297D" w:rsidRPr="007D297D" w:rsidRDefault="007D297D" w:rsidP="007D297D">
                  <w:pPr>
                    <w:rPr>
                      <w:rFonts w:eastAsia="Calibri"/>
                      <w:sz w:val="26"/>
                      <w:szCs w:val="26"/>
                      <w:lang w:eastAsia="en-US"/>
                    </w:rPr>
                  </w:pPr>
                </w:p>
              </w:tc>
              <w:tc>
                <w:tcPr>
                  <w:tcW w:w="3544" w:type="dxa"/>
                  <w:vAlign w:val="center"/>
                </w:tcPr>
                <w:p w:rsidR="007D297D" w:rsidRPr="007D297D" w:rsidRDefault="007D297D" w:rsidP="007D297D">
                  <w:pPr>
                    <w:rPr>
                      <w:rFonts w:eastAsia="Calibri"/>
                      <w:sz w:val="26"/>
                      <w:szCs w:val="26"/>
                      <w:lang w:eastAsia="en-US"/>
                    </w:rPr>
                  </w:pPr>
                </w:p>
              </w:tc>
              <w:tc>
                <w:tcPr>
                  <w:tcW w:w="2552" w:type="dxa"/>
                  <w:vAlign w:val="center"/>
                </w:tcPr>
                <w:p w:rsidR="007D297D" w:rsidRPr="007D297D" w:rsidRDefault="007D297D" w:rsidP="007D297D">
                  <w:pPr>
                    <w:jc w:val="right"/>
                    <w:rPr>
                      <w:rFonts w:eastAsia="Calibri"/>
                      <w:sz w:val="26"/>
                      <w:szCs w:val="26"/>
                      <w:lang w:eastAsia="en-US"/>
                    </w:rPr>
                  </w:pPr>
                </w:p>
              </w:tc>
            </w:tr>
          </w:tbl>
          <w:p w:rsidR="007D297D" w:rsidRPr="007D297D" w:rsidRDefault="007D297D" w:rsidP="007D297D">
            <w:pPr>
              <w:tabs>
                <w:tab w:val="left" w:pos="910"/>
              </w:tabs>
              <w:rPr>
                <w:sz w:val="20"/>
                <w:szCs w:val="20"/>
              </w:rPr>
            </w:pPr>
          </w:p>
          <w:p w:rsidR="00B94D47" w:rsidRDefault="00B94D47" w:rsidP="00B94D47">
            <w:pPr>
              <w:pStyle w:val="ae"/>
              <w:ind w:firstLine="0"/>
              <w:rPr>
                <w:rFonts w:ascii="Times New Roman" w:hAnsi="Times New Roman"/>
                <w:sz w:val="26"/>
                <w:szCs w:val="26"/>
              </w:rPr>
            </w:pPr>
          </w:p>
        </w:tc>
        <w:tc>
          <w:tcPr>
            <w:tcW w:w="3544" w:type="dxa"/>
            <w:vAlign w:val="center"/>
          </w:tcPr>
          <w:p w:rsidR="00B94D47" w:rsidRDefault="00B94D47">
            <w:pPr>
              <w:pStyle w:val="ae"/>
              <w:rPr>
                <w:rFonts w:ascii="Times New Roman" w:hAnsi="Times New Roman"/>
                <w:sz w:val="26"/>
                <w:szCs w:val="26"/>
              </w:rPr>
            </w:pPr>
          </w:p>
        </w:tc>
        <w:tc>
          <w:tcPr>
            <w:tcW w:w="2552" w:type="dxa"/>
            <w:vAlign w:val="center"/>
          </w:tcPr>
          <w:p w:rsidR="00B94D47" w:rsidRDefault="00B94D47" w:rsidP="00B94D47">
            <w:pPr>
              <w:pStyle w:val="ae"/>
              <w:ind w:firstLine="0"/>
              <w:rPr>
                <w:rFonts w:ascii="Times New Roman" w:hAnsi="Times New Roman"/>
                <w:sz w:val="26"/>
                <w:szCs w:val="26"/>
              </w:rPr>
            </w:pPr>
          </w:p>
        </w:tc>
      </w:tr>
    </w:tbl>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7728B5" w:rsidRDefault="007728B5" w:rsidP="00D3480B">
      <w:pPr>
        <w:jc w:val="center"/>
        <w:rPr>
          <w:sz w:val="28"/>
          <w:szCs w:val="28"/>
        </w:rPr>
      </w:pPr>
    </w:p>
    <w:p w:rsidR="00D47108" w:rsidRDefault="00D47108" w:rsidP="00D3480B">
      <w:pPr>
        <w:jc w:val="center"/>
        <w:rPr>
          <w:sz w:val="28"/>
          <w:szCs w:val="28"/>
        </w:rPr>
        <w:sectPr w:rsidR="00D47108" w:rsidSect="00B94D47">
          <w:pgSz w:w="11906" w:h="16838"/>
          <w:pgMar w:top="567" w:right="1418" w:bottom="567" w:left="1418" w:header="709" w:footer="709" w:gutter="0"/>
          <w:cols w:space="708"/>
          <w:docGrid w:linePitch="360"/>
        </w:sectPr>
      </w:pPr>
    </w:p>
    <w:p w:rsidR="00D3480B" w:rsidRDefault="007728B5" w:rsidP="00D3480B">
      <w:pPr>
        <w:jc w:val="center"/>
        <w:rPr>
          <w:sz w:val="28"/>
          <w:szCs w:val="28"/>
        </w:rPr>
      </w:pPr>
      <w:r>
        <w:rPr>
          <w:sz w:val="28"/>
          <w:szCs w:val="28"/>
        </w:rPr>
        <w:lastRenderedPageBreak/>
        <w:t>О</w:t>
      </w:r>
      <w:r w:rsidR="00D3480B">
        <w:rPr>
          <w:sz w:val="28"/>
          <w:szCs w:val="28"/>
        </w:rPr>
        <w:t xml:space="preserve"> Т Ч Ё Т</w:t>
      </w:r>
    </w:p>
    <w:p w:rsidR="00D3480B" w:rsidRDefault="00D3480B" w:rsidP="00D3480B">
      <w:pPr>
        <w:jc w:val="center"/>
        <w:rPr>
          <w:sz w:val="28"/>
          <w:szCs w:val="28"/>
        </w:rPr>
      </w:pPr>
      <w:r>
        <w:rPr>
          <w:sz w:val="28"/>
          <w:szCs w:val="28"/>
        </w:rPr>
        <w:t xml:space="preserve"> об оценке показателей результативности и эффективности контрольно- надзорной деятельности за 2019 год, по государственному надзору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и выявленных объектов культурного наследия, осуществляемым Комитетом по охране объектов культурного наследия Чукотского автономного округа </w:t>
      </w:r>
    </w:p>
    <w:tbl>
      <w:tblPr>
        <w:tblStyle w:val="a8"/>
        <w:tblW w:w="0" w:type="auto"/>
        <w:tblLayout w:type="fixed"/>
        <w:tblLook w:val="04A0" w:firstRow="1" w:lastRow="0" w:firstColumn="1" w:lastColumn="0" w:noHBand="0" w:noVBand="1"/>
      </w:tblPr>
      <w:tblGrid>
        <w:gridCol w:w="1643"/>
        <w:gridCol w:w="4277"/>
        <w:gridCol w:w="1418"/>
        <w:gridCol w:w="1984"/>
        <w:gridCol w:w="1985"/>
        <w:gridCol w:w="1842"/>
        <w:gridCol w:w="2694"/>
      </w:tblGrid>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rPr>
            </w:pPr>
            <w:r>
              <w:rPr>
                <w:b/>
              </w:rPr>
              <w:t>№ п/п,</w:t>
            </w:r>
          </w:p>
          <w:p w:rsidR="00D3480B" w:rsidRDefault="00D3480B">
            <w:pPr>
              <w:jc w:val="center"/>
              <w:rPr>
                <w:b/>
                <w:lang w:eastAsia="en-US"/>
              </w:rPr>
            </w:pPr>
            <w:r>
              <w:rPr>
                <w:b/>
              </w:rPr>
              <w:t>номер (индекс) показателя</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 xml:space="preserve">Единица измерения </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rPr>
            </w:pPr>
            <w:r>
              <w:rPr>
                <w:b/>
              </w:rPr>
              <w:t>Целевое (индикативное)</w:t>
            </w:r>
          </w:p>
          <w:p w:rsidR="00D3480B" w:rsidRDefault="00D3480B">
            <w:pPr>
              <w:jc w:val="center"/>
              <w:rPr>
                <w:b/>
                <w:lang w:eastAsia="en-US"/>
              </w:rPr>
            </w:pPr>
            <w:r>
              <w:rPr>
                <w:b/>
              </w:rPr>
              <w:t>значение</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rPr>
            </w:pPr>
            <w:r>
              <w:rPr>
                <w:b/>
              </w:rPr>
              <w:t>Фактическое (достигнутое)</w:t>
            </w:r>
          </w:p>
          <w:p w:rsidR="00D3480B" w:rsidRDefault="00D3480B">
            <w:pPr>
              <w:jc w:val="center"/>
              <w:rPr>
                <w:b/>
                <w:lang w:eastAsia="en-US"/>
              </w:rPr>
            </w:pPr>
            <w:r>
              <w:rPr>
                <w:b/>
              </w:rPr>
              <w:t>значение</w:t>
            </w:r>
          </w:p>
        </w:tc>
        <w:tc>
          <w:tcPr>
            <w:tcW w:w="1842"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Балльная оценка</w:t>
            </w:r>
          </w:p>
        </w:tc>
        <w:tc>
          <w:tcPr>
            <w:tcW w:w="269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Справочная информация</w:t>
            </w:r>
          </w:p>
        </w:tc>
      </w:tr>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1</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2</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3</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4</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5</w:t>
            </w:r>
          </w:p>
        </w:tc>
        <w:tc>
          <w:tcPr>
            <w:tcW w:w="1842"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6</w:t>
            </w:r>
          </w:p>
        </w:tc>
        <w:tc>
          <w:tcPr>
            <w:tcW w:w="269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7</w:t>
            </w:r>
          </w:p>
        </w:tc>
      </w:tr>
      <w:tr w:rsidR="00D3480B" w:rsidTr="00F24D1F">
        <w:tc>
          <w:tcPr>
            <w:tcW w:w="15843" w:type="dxa"/>
            <w:gridSpan w:val="7"/>
            <w:tcBorders>
              <w:top w:val="single" w:sz="4" w:space="0" w:color="auto"/>
              <w:left w:val="single" w:sz="4" w:space="0" w:color="auto"/>
              <w:bottom w:val="single" w:sz="4" w:space="0" w:color="auto"/>
              <w:right w:val="single" w:sz="4" w:space="0" w:color="auto"/>
            </w:tcBorders>
            <w:hideMark/>
          </w:tcPr>
          <w:p w:rsidR="00D3480B" w:rsidRDefault="00D3480B">
            <w:pPr>
              <w:jc w:val="center"/>
            </w:pPr>
            <w:r>
              <w:t>Ключевые показатели:</w:t>
            </w:r>
          </w:p>
          <w:p w:rsidR="00D3480B" w:rsidRDefault="00D3480B">
            <w:pPr>
              <w:jc w:val="center"/>
              <w:rPr>
                <w:b/>
                <w:lang w:eastAsia="en-US"/>
              </w:rPr>
            </w:pPr>
            <w:r>
              <w:rPr>
                <w:b/>
              </w:rPr>
              <w:t>А.3. Показатели результативности, отражающие уровень безопасности объектов, охраняемых законом, в сфере государственной охраны объектов культурного наследия, выражающийся в минимизации причинения им вреда (ущерба).</w:t>
            </w:r>
          </w:p>
        </w:tc>
      </w:tr>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А.3.</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jc w:val="both"/>
              <w:rPr>
                <w:lang w:eastAsia="en-US"/>
              </w:rPr>
            </w:pPr>
            <w:r>
              <w:t>Доля объектов культурного наследия, которым причинен вред в результате нарушений обязательных требований сфере охраны объектов культурного наследия, от общего числа объектов культурного наследия</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val="en-US" w:eastAsia="en-US"/>
              </w:rPr>
            </w:pPr>
            <w:r>
              <w:rPr>
                <w:lang w:val="en-US"/>
              </w:rPr>
              <w:t>%</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0</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0</w:t>
            </w:r>
          </w:p>
        </w:tc>
        <w:tc>
          <w:tcPr>
            <w:tcW w:w="1842" w:type="dxa"/>
            <w:tcBorders>
              <w:top w:val="single" w:sz="4" w:space="0" w:color="auto"/>
              <w:left w:val="single" w:sz="4" w:space="0" w:color="auto"/>
              <w:bottom w:val="single" w:sz="4" w:space="0" w:color="auto"/>
              <w:right w:val="single" w:sz="4" w:space="0" w:color="auto"/>
            </w:tcBorders>
            <w:hideMark/>
          </w:tcPr>
          <w:p w:rsidR="00D3480B" w:rsidRDefault="00905968">
            <w:pPr>
              <w:jc w:val="center"/>
              <w:rPr>
                <w:lang w:eastAsia="en-US"/>
              </w:rPr>
            </w:pPr>
            <w:r>
              <w:rPr>
                <w:lang w:eastAsia="en-US"/>
              </w:rPr>
              <w:t>5</w:t>
            </w:r>
          </w:p>
        </w:tc>
        <w:tc>
          <w:tcPr>
            <w:tcW w:w="2694" w:type="dxa"/>
            <w:tcBorders>
              <w:top w:val="single" w:sz="4" w:space="0" w:color="auto"/>
              <w:left w:val="single" w:sz="4" w:space="0" w:color="auto"/>
              <w:bottom w:val="single" w:sz="4" w:space="0" w:color="auto"/>
              <w:right w:val="single" w:sz="4" w:space="0" w:color="auto"/>
            </w:tcBorders>
          </w:tcPr>
          <w:p w:rsidR="00D3480B" w:rsidRDefault="00D3480B">
            <w:pPr>
              <w:jc w:val="center"/>
              <w:rPr>
                <w:b/>
                <w:lang w:eastAsia="en-US"/>
              </w:rPr>
            </w:pPr>
          </w:p>
        </w:tc>
      </w:tr>
      <w:tr w:rsidR="00D3480B" w:rsidTr="00F24D1F">
        <w:tc>
          <w:tcPr>
            <w:tcW w:w="15843" w:type="dxa"/>
            <w:gridSpan w:val="7"/>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Индикативные показатели, характеризующие различные аспекты контрольно-надзорной деятельности</w:t>
            </w:r>
          </w:p>
        </w:tc>
      </w:tr>
      <w:tr w:rsidR="00D3480B" w:rsidTr="00F24D1F">
        <w:tc>
          <w:tcPr>
            <w:tcW w:w="15843" w:type="dxa"/>
            <w:gridSpan w:val="7"/>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В.2Индикативные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объектам, охраняемым законом, в сфере государственной охраны объектов культурного наследия</w:t>
            </w:r>
          </w:p>
        </w:tc>
      </w:tr>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В.2.1</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rPr>
                <w:b/>
                <w:lang w:eastAsia="en-US"/>
              </w:rPr>
            </w:pPr>
            <w:r>
              <w:t>Количество проведенных мероприятий по контролю (плановых, внеплановых)</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ед.</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2</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2</w:t>
            </w:r>
          </w:p>
        </w:tc>
        <w:tc>
          <w:tcPr>
            <w:tcW w:w="1842" w:type="dxa"/>
            <w:tcBorders>
              <w:top w:val="single" w:sz="4" w:space="0" w:color="auto"/>
              <w:left w:val="single" w:sz="4" w:space="0" w:color="auto"/>
              <w:bottom w:val="single" w:sz="4" w:space="0" w:color="auto"/>
              <w:right w:val="single" w:sz="4" w:space="0" w:color="auto"/>
            </w:tcBorders>
          </w:tcPr>
          <w:p w:rsidR="00D3480B" w:rsidRDefault="00905968">
            <w:pPr>
              <w:jc w:val="center"/>
              <w:rPr>
                <w:b/>
                <w:lang w:eastAsia="en-US"/>
              </w:rPr>
            </w:pPr>
            <w:r>
              <w:rPr>
                <w:b/>
                <w:lang w:eastAsia="en-US"/>
              </w:rPr>
              <w:t>5</w:t>
            </w:r>
          </w:p>
        </w:tc>
        <w:tc>
          <w:tcPr>
            <w:tcW w:w="2694" w:type="dxa"/>
            <w:tcBorders>
              <w:top w:val="single" w:sz="4" w:space="0" w:color="auto"/>
              <w:left w:val="single" w:sz="4" w:space="0" w:color="auto"/>
              <w:bottom w:val="single" w:sz="4" w:space="0" w:color="auto"/>
              <w:right w:val="single" w:sz="4" w:space="0" w:color="auto"/>
            </w:tcBorders>
          </w:tcPr>
          <w:p w:rsidR="00D3480B" w:rsidRDefault="00D3480B">
            <w:pPr>
              <w:jc w:val="center"/>
              <w:rPr>
                <w:b/>
                <w:lang w:eastAsia="en-US"/>
              </w:rPr>
            </w:pPr>
          </w:p>
        </w:tc>
      </w:tr>
      <w:tr w:rsidR="00D3480B" w:rsidTr="00F24D1F">
        <w:trPr>
          <w:trHeight w:val="346"/>
        </w:trPr>
        <w:tc>
          <w:tcPr>
            <w:tcW w:w="15843" w:type="dxa"/>
            <w:gridSpan w:val="7"/>
            <w:tcBorders>
              <w:top w:val="single" w:sz="4" w:space="0" w:color="auto"/>
              <w:left w:val="single" w:sz="4" w:space="0" w:color="auto"/>
              <w:bottom w:val="single" w:sz="4" w:space="0" w:color="auto"/>
              <w:right w:val="single" w:sz="4" w:space="0" w:color="auto"/>
            </w:tcBorders>
            <w:hideMark/>
          </w:tcPr>
          <w:p w:rsidR="00D3480B" w:rsidRDefault="00D3480B">
            <w:pPr>
              <w:pBdr>
                <w:between w:val="single" w:sz="4" w:space="1" w:color="auto"/>
              </w:pBdr>
              <w:jc w:val="center"/>
              <w:rPr>
                <w:b/>
                <w:lang w:eastAsia="en-US"/>
              </w:rPr>
            </w:pPr>
            <w:r>
              <w:rPr>
                <w:b/>
              </w:rPr>
              <w:t>В.3 Индикативные показатели, характеризующие параметры проведенных мероприятий</w:t>
            </w:r>
          </w:p>
        </w:tc>
      </w:tr>
      <w:tr w:rsidR="00D3480B" w:rsidTr="00F24D1F">
        <w:trPr>
          <w:trHeight w:val="291"/>
        </w:trPr>
        <w:tc>
          <w:tcPr>
            <w:tcW w:w="15843" w:type="dxa"/>
            <w:gridSpan w:val="7"/>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В.3.1. Проверки</w:t>
            </w:r>
          </w:p>
        </w:tc>
      </w:tr>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В.3.1.1</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Общее количество проверок</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ед.</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2</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2</w:t>
            </w:r>
          </w:p>
        </w:tc>
        <w:tc>
          <w:tcPr>
            <w:tcW w:w="1842" w:type="dxa"/>
            <w:tcBorders>
              <w:top w:val="single" w:sz="4" w:space="0" w:color="auto"/>
              <w:left w:val="single" w:sz="4" w:space="0" w:color="auto"/>
              <w:bottom w:val="single" w:sz="4" w:space="0" w:color="auto"/>
              <w:right w:val="single" w:sz="4" w:space="0" w:color="auto"/>
            </w:tcBorders>
            <w:hideMark/>
          </w:tcPr>
          <w:p w:rsidR="00D3480B" w:rsidRDefault="00905968">
            <w:pPr>
              <w:jc w:val="center"/>
              <w:rPr>
                <w:lang w:eastAsia="en-US"/>
              </w:rPr>
            </w:pPr>
            <w:r>
              <w:rPr>
                <w:lang w:eastAsia="en-US"/>
              </w:rPr>
              <w:t>5</w:t>
            </w:r>
          </w:p>
        </w:tc>
        <w:tc>
          <w:tcPr>
            <w:tcW w:w="2694" w:type="dxa"/>
            <w:tcBorders>
              <w:top w:val="single" w:sz="4" w:space="0" w:color="auto"/>
              <w:left w:val="single" w:sz="4" w:space="0" w:color="auto"/>
              <w:bottom w:val="single" w:sz="4" w:space="0" w:color="auto"/>
              <w:right w:val="single" w:sz="4" w:space="0" w:color="auto"/>
            </w:tcBorders>
          </w:tcPr>
          <w:p w:rsidR="00D3480B" w:rsidRDefault="00D3480B">
            <w:pPr>
              <w:jc w:val="center"/>
              <w:rPr>
                <w:lang w:eastAsia="en-US"/>
              </w:rPr>
            </w:pPr>
          </w:p>
        </w:tc>
      </w:tr>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В.3.1.2</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Общее количество плановых проверок</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ед.</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2</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2</w:t>
            </w:r>
          </w:p>
        </w:tc>
        <w:tc>
          <w:tcPr>
            <w:tcW w:w="1842" w:type="dxa"/>
            <w:tcBorders>
              <w:top w:val="single" w:sz="4" w:space="0" w:color="auto"/>
              <w:left w:val="single" w:sz="4" w:space="0" w:color="auto"/>
              <w:bottom w:val="single" w:sz="4" w:space="0" w:color="auto"/>
              <w:right w:val="single" w:sz="4" w:space="0" w:color="auto"/>
            </w:tcBorders>
          </w:tcPr>
          <w:p w:rsidR="00D3480B" w:rsidRDefault="00905968">
            <w:pPr>
              <w:jc w:val="center"/>
              <w:rPr>
                <w:lang w:eastAsia="en-US"/>
              </w:rPr>
            </w:pPr>
            <w:r>
              <w:rPr>
                <w:lang w:eastAsia="en-US"/>
              </w:rPr>
              <w:t>5</w:t>
            </w:r>
          </w:p>
        </w:tc>
        <w:tc>
          <w:tcPr>
            <w:tcW w:w="2694" w:type="dxa"/>
            <w:tcBorders>
              <w:top w:val="single" w:sz="4" w:space="0" w:color="auto"/>
              <w:left w:val="single" w:sz="4" w:space="0" w:color="auto"/>
              <w:bottom w:val="single" w:sz="4" w:space="0" w:color="auto"/>
              <w:right w:val="single" w:sz="4" w:space="0" w:color="auto"/>
            </w:tcBorders>
          </w:tcPr>
          <w:p w:rsidR="00D3480B" w:rsidRDefault="00D3480B">
            <w:pPr>
              <w:jc w:val="center"/>
              <w:rPr>
                <w:lang w:eastAsia="en-US"/>
              </w:rPr>
            </w:pPr>
          </w:p>
        </w:tc>
      </w:tr>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В.3.1.3</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Общее количество внеплановых проверок</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ед.</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0</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0</w:t>
            </w:r>
          </w:p>
        </w:tc>
        <w:tc>
          <w:tcPr>
            <w:tcW w:w="1842" w:type="dxa"/>
            <w:tcBorders>
              <w:top w:val="single" w:sz="4" w:space="0" w:color="auto"/>
              <w:left w:val="single" w:sz="4" w:space="0" w:color="auto"/>
              <w:bottom w:val="single" w:sz="4" w:space="0" w:color="auto"/>
              <w:right w:val="single" w:sz="4" w:space="0" w:color="auto"/>
            </w:tcBorders>
          </w:tcPr>
          <w:p w:rsidR="00D3480B" w:rsidRDefault="00905968">
            <w:pPr>
              <w:jc w:val="center"/>
              <w:rPr>
                <w:lang w:eastAsia="en-US"/>
              </w:rPr>
            </w:pPr>
            <w:r>
              <w:rPr>
                <w:lang w:eastAsia="en-US"/>
              </w:rPr>
              <w:t>5</w:t>
            </w:r>
          </w:p>
        </w:tc>
        <w:tc>
          <w:tcPr>
            <w:tcW w:w="2694" w:type="dxa"/>
            <w:tcBorders>
              <w:top w:val="single" w:sz="4" w:space="0" w:color="auto"/>
              <w:left w:val="single" w:sz="4" w:space="0" w:color="auto"/>
              <w:bottom w:val="single" w:sz="4" w:space="0" w:color="auto"/>
              <w:right w:val="single" w:sz="4" w:space="0" w:color="auto"/>
            </w:tcBorders>
          </w:tcPr>
          <w:p w:rsidR="00D3480B" w:rsidRDefault="00D3480B">
            <w:pPr>
              <w:jc w:val="center"/>
              <w:rPr>
                <w:lang w:eastAsia="en-US"/>
              </w:rPr>
            </w:pPr>
          </w:p>
        </w:tc>
      </w:tr>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В.3.1.24</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 xml:space="preserve">Доля проверок, результаты которых </w:t>
            </w:r>
            <w:r>
              <w:lastRenderedPageBreak/>
              <w:t>были признаны недействительными</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val="en-US" w:eastAsia="en-US"/>
              </w:rPr>
            </w:pPr>
            <w:r>
              <w:rPr>
                <w:lang w:val="en-US"/>
              </w:rPr>
              <w:lastRenderedPageBreak/>
              <w:t>%</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val="en-US" w:eastAsia="en-US"/>
              </w:rPr>
            </w:pPr>
            <w:r>
              <w:rPr>
                <w:lang w:val="en-US"/>
              </w:rPr>
              <w:t>0</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val="en-US" w:eastAsia="en-US"/>
              </w:rPr>
            </w:pPr>
            <w:r>
              <w:rPr>
                <w:lang w:val="en-US"/>
              </w:rPr>
              <w:t>0</w:t>
            </w:r>
          </w:p>
        </w:tc>
        <w:tc>
          <w:tcPr>
            <w:tcW w:w="1842" w:type="dxa"/>
            <w:tcBorders>
              <w:top w:val="single" w:sz="4" w:space="0" w:color="auto"/>
              <w:left w:val="single" w:sz="4" w:space="0" w:color="auto"/>
              <w:bottom w:val="single" w:sz="4" w:space="0" w:color="auto"/>
              <w:right w:val="single" w:sz="4" w:space="0" w:color="auto"/>
            </w:tcBorders>
          </w:tcPr>
          <w:p w:rsidR="00D3480B" w:rsidRDefault="00905968">
            <w:pPr>
              <w:jc w:val="center"/>
              <w:rPr>
                <w:lang w:eastAsia="en-US"/>
              </w:rPr>
            </w:pPr>
            <w:r>
              <w:rPr>
                <w:lang w:eastAsia="en-US"/>
              </w:rPr>
              <w:t>5</w:t>
            </w:r>
          </w:p>
        </w:tc>
        <w:tc>
          <w:tcPr>
            <w:tcW w:w="2694" w:type="dxa"/>
            <w:tcBorders>
              <w:top w:val="single" w:sz="4" w:space="0" w:color="auto"/>
              <w:left w:val="single" w:sz="4" w:space="0" w:color="auto"/>
              <w:bottom w:val="single" w:sz="4" w:space="0" w:color="auto"/>
              <w:right w:val="single" w:sz="4" w:space="0" w:color="auto"/>
            </w:tcBorders>
          </w:tcPr>
          <w:p w:rsidR="00D3480B" w:rsidRDefault="00D3480B">
            <w:pPr>
              <w:jc w:val="center"/>
              <w:rPr>
                <w:lang w:eastAsia="en-US"/>
              </w:rPr>
            </w:pPr>
          </w:p>
        </w:tc>
      </w:tr>
      <w:tr w:rsidR="00D3480B" w:rsidTr="00F24D1F">
        <w:tc>
          <w:tcPr>
            <w:tcW w:w="15843" w:type="dxa"/>
            <w:gridSpan w:val="7"/>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lastRenderedPageBreak/>
              <w:t>В.3.8. 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В.3.8.1</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Количество проведенных профилактических мероприятий, в том числе</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ед.</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0</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0</w:t>
            </w:r>
          </w:p>
        </w:tc>
        <w:tc>
          <w:tcPr>
            <w:tcW w:w="1842" w:type="dxa"/>
            <w:tcBorders>
              <w:top w:val="single" w:sz="4" w:space="0" w:color="auto"/>
              <w:left w:val="single" w:sz="4" w:space="0" w:color="auto"/>
              <w:bottom w:val="single" w:sz="4" w:space="0" w:color="auto"/>
              <w:right w:val="single" w:sz="4" w:space="0" w:color="auto"/>
            </w:tcBorders>
          </w:tcPr>
          <w:p w:rsidR="00D3480B" w:rsidRDefault="00905968">
            <w:pPr>
              <w:jc w:val="center"/>
              <w:rPr>
                <w:lang w:eastAsia="en-US"/>
              </w:rPr>
            </w:pPr>
            <w:r>
              <w:rPr>
                <w:lang w:eastAsia="en-US"/>
              </w:rPr>
              <w:t>5</w:t>
            </w:r>
          </w:p>
        </w:tc>
        <w:tc>
          <w:tcPr>
            <w:tcW w:w="2694" w:type="dxa"/>
            <w:tcBorders>
              <w:top w:val="single" w:sz="4" w:space="0" w:color="auto"/>
              <w:left w:val="single" w:sz="4" w:space="0" w:color="auto"/>
              <w:bottom w:val="single" w:sz="4" w:space="0" w:color="auto"/>
              <w:right w:val="single" w:sz="4" w:space="0" w:color="auto"/>
            </w:tcBorders>
          </w:tcPr>
          <w:p w:rsidR="00D3480B" w:rsidRDefault="00D3480B">
            <w:pPr>
              <w:jc w:val="center"/>
              <w:rPr>
                <w:b/>
                <w:lang w:eastAsia="en-US"/>
              </w:rPr>
            </w:pPr>
          </w:p>
        </w:tc>
      </w:tr>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В.3.8.1</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jc w:val="center"/>
            </w:pPr>
            <w:r>
              <w:t xml:space="preserve">Количество материалов, размещенных на странице сайта Комитета в информационно-телекоммуникационной сети «Интернет» </w:t>
            </w:r>
          </w:p>
          <w:p w:rsidR="00D3480B" w:rsidRDefault="00D3480B">
            <w:pPr>
              <w:jc w:val="center"/>
              <w:rPr>
                <w:lang w:eastAsia="en-US"/>
              </w:rPr>
            </w:pPr>
            <w:r>
              <w:t>и СМИ , ед.</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ед.</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1</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1</w:t>
            </w:r>
          </w:p>
        </w:tc>
        <w:tc>
          <w:tcPr>
            <w:tcW w:w="1842" w:type="dxa"/>
            <w:tcBorders>
              <w:top w:val="single" w:sz="4" w:space="0" w:color="auto"/>
              <w:left w:val="single" w:sz="4" w:space="0" w:color="auto"/>
              <w:bottom w:val="single" w:sz="4" w:space="0" w:color="auto"/>
              <w:right w:val="single" w:sz="4" w:space="0" w:color="auto"/>
            </w:tcBorders>
          </w:tcPr>
          <w:p w:rsidR="00D3480B" w:rsidRDefault="00905968">
            <w:pPr>
              <w:jc w:val="center"/>
              <w:rPr>
                <w:lang w:eastAsia="en-US"/>
              </w:rPr>
            </w:pPr>
            <w:r>
              <w:rPr>
                <w:lang w:eastAsia="en-US"/>
              </w:rPr>
              <w:t>5</w:t>
            </w:r>
          </w:p>
        </w:tc>
        <w:tc>
          <w:tcPr>
            <w:tcW w:w="2694" w:type="dxa"/>
            <w:tcBorders>
              <w:top w:val="single" w:sz="4" w:space="0" w:color="auto"/>
              <w:left w:val="single" w:sz="4" w:space="0" w:color="auto"/>
              <w:bottom w:val="single" w:sz="4" w:space="0" w:color="auto"/>
              <w:right w:val="single" w:sz="4" w:space="0" w:color="auto"/>
            </w:tcBorders>
          </w:tcPr>
          <w:p w:rsidR="00D3480B" w:rsidRDefault="00D3480B">
            <w:pPr>
              <w:jc w:val="center"/>
              <w:rPr>
                <w:b/>
                <w:lang w:eastAsia="en-US"/>
              </w:rPr>
            </w:pPr>
          </w:p>
        </w:tc>
      </w:tr>
      <w:tr w:rsidR="00D3480B" w:rsidTr="00F24D1F">
        <w:trPr>
          <w:trHeight w:val="896"/>
        </w:trPr>
        <w:tc>
          <w:tcPr>
            <w:tcW w:w="15843" w:type="dxa"/>
            <w:gridSpan w:val="7"/>
            <w:tcBorders>
              <w:top w:val="single" w:sz="4" w:space="0" w:color="auto"/>
              <w:left w:val="single" w:sz="4" w:space="0" w:color="auto"/>
              <w:bottom w:val="single" w:sz="4" w:space="0" w:color="auto"/>
              <w:right w:val="single" w:sz="4" w:space="0" w:color="auto"/>
            </w:tcBorders>
            <w:hideMark/>
          </w:tcPr>
          <w:p w:rsidR="00D3480B" w:rsidRDefault="00D3480B">
            <w:pPr>
              <w:jc w:val="center"/>
              <w:rPr>
                <w:b/>
                <w:lang w:eastAsia="en-US"/>
              </w:rPr>
            </w:pPr>
            <w:r>
              <w:rPr>
                <w:b/>
              </w:rPr>
              <w:t>В.4 Индикативные показатели, характеризующие объём задействованных трудовых , материальных и финансовых ресурсов</w:t>
            </w:r>
          </w:p>
        </w:tc>
      </w:tr>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В.4.2</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Количество штатных единиц, всего</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шт. ед.</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3</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3</w:t>
            </w:r>
          </w:p>
        </w:tc>
        <w:tc>
          <w:tcPr>
            <w:tcW w:w="1842"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sz w:val="20"/>
                <w:szCs w:val="20"/>
                <w:lang w:eastAsia="en-US"/>
              </w:rPr>
            </w:pPr>
            <w:r>
              <w:rPr>
                <w:sz w:val="20"/>
                <w:szCs w:val="20"/>
              </w:rPr>
              <w:t>Не используются</w:t>
            </w:r>
          </w:p>
        </w:tc>
        <w:tc>
          <w:tcPr>
            <w:tcW w:w="2694" w:type="dxa"/>
            <w:tcBorders>
              <w:top w:val="single" w:sz="4" w:space="0" w:color="auto"/>
              <w:left w:val="single" w:sz="4" w:space="0" w:color="auto"/>
              <w:bottom w:val="single" w:sz="4" w:space="0" w:color="auto"/>
              <w:right w:val="single" w:sz="4" w:space="0" w:color="auto"/>
            </w:tcBorders>
          </w:tcPr>
          <w:p w:rsidR="00D3480B" w:rsidRDefault="00D3480B">
            <w:pPr>
              <w:jc w:val="center"/>
              <w:rPr>
                <w:b/>
                <w:lang w:eastAsia="en-US"/>
              </w:rPr>
            </w:pPr>
          </w:p>
        </w:tc>
      </w:tr>
      <w:tr w:rsidR="00D3480B" w:rsidTr="00F24D1F">
        <w:tc>
          <w:tcPr>
            <w:tcW w:w="1643"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В.4.3.</w:t>
            </w:r>
          </w:p>
        </w:tc>
        <w:tc>
          <w:tcPr>
            <w:tcW w:w="4277"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Количество штатных единиц, в должностные обязанности которых входит выполнение контрольно-надзорных функций и осуществления разрешительной деятельности (выдача разрешений)</w:t>
            </w:r>
          </w:p>
        </w:tc>
        <w:tc>
          <w:tcPr>
            <w:tcW w:w="1418"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шт. ед.</w:t>
            </w:r>
          </w:p>
        </w:tc>
        <w:tc>
          <w:tcPr>
            <w:tcW w:w="1984"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2</w:t>
            </w:r>
          </w:p>
        </w:tc>
        <w:tc>
          <w:tcPr>
            <w:tcW w:w="1985"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lang w:eastAsia="en-US"/>
              </w:rPr>
            </w:pPr>
            <w:r>
              <w:t>2</w:t>
            </w:r>
          </w:p>
        </w:tc>
        <w:tc>
          <w:tcPr>
            <w:tcW w:w="1842" w:type="dxa"/>
            <w:tcBorders>
              <w:top w:val="single" w:sz="4" w:space="0" w:color="auto"/>
              <w:left w:val="single" w:sz="4" w:space="0" w:color="auto"/>
              <w:bottom w:val="single" w:sz="4" w:space="0" w:color="auto"/>
              <w:right w:val="single" w:sz="4" w:space="0" w:color="auto"/>
            </w:tcBorders>
            <w:hideMark/>
          </w:tcPr>
          <w:p w:rsidR="00D3480B" w:rsidRDefault="00D3480B">
            <w:pPr>
              <w:jc w:val="center"/>
              <w:rPr>
                <w:b/>
                <w:sz w:val="20"/>
                <w:szCs w:val="20"/>
                <w:lang w:eastAsia="en-US"/>
              </w:rPr>
            </w:pPr>
            <w:r>
              <w:rPr>
                <w:sz w:val="20"/>
                <w:szCs w:val="20"/>
              </w:rPr>
              <w:t>Не используются</w:t>
            </w:r>
          </w:p>
        </w:tc>
        <w:tc>
          <w:tcPr>
            <w:tcW w:w="2694" w:type="dxa"/>
            <w:tcBorders>
              <w:top w:val="single" w:sz="4" w:space="0" w:color="auto"/>
              <w:left w:val="single" w:sz="4" w:space="0" w:color="auto"/>
              <w:bottom w:val="single" w:sz="4" w:space="0" w:color="auto"/>
              <w:right w:val="single" w:sz="4" w:space="0" w:color="auto"/>
            </w:tcBorders>
          </w:tcPr>
          <w:p w:rsidR="00D3480B" w:rsidRDefault="00D3480B">
            <w:pPr>
              <w:jc w:val="center"/>
              <w:rPr>
                <w:b/>
                <w:lang w:eastAsia="en-US"/>
              </w:rPr>
            </w:pPr>
          </w:p>
        </w:tc>
      </w:tr>
    </w:tbl>
    <w:p w:rsidR="00D3480B" w:rsidRDefault="00D3480B" w:rsidP="00D3480B">
      <w:pPr>
        <w:rPr>
          <w:lang w:eastAsia="en-US"/>
        </w:rPr>
      </w:pPr>
      <w:r>
        <w:rPr>
          <w:lang w:eastAsia="en-US"/>
        </w:rPr>
        <w:t>Итоговая оценка ре</w:t>
      </w:r>
      <w:r w:rsidR="00B94D47">
        <w:rPr>
          <w:lang w:eastAsia="en-US"/>
        </w:rPr>
        <w:t xml:space="preserve">зультативности и эффективности </w:t>
      </w:r>
      <w:r w:rsidR="00905968">
        <w:rPr>
          <w:lang w:eastAsia="en-US"/>
        </w:rPr>
        <w:t>5</w:t>
      </w:r>
      <w:r>
        <w:rPr>
          <w:lang w:eastAsia="en-US"/>
        </w:rPr>
        <w:t xml:space="preserve"> баллов.</w:t>
      </w:r>
    </w:p>
    <w:p w:rsidR="00D3480B" w:rsidRDefault="00D3480B" w:rsidP="00D3480B">
      <w:pPr>
        <w:rPr>
          <w:sz w:val="28"/>
          <w:szCs w:val="28"/>
        </w:rPr>
      </w:pPr>
    </w:p>
    <w:p w:rsidR="00D3480B" w:rsidRDefault="00D3480B" w:rsidP="00D3480B"/>
    <w:p w:rsidR="00D47108" w:rsidRDefault="00D47108" w:rsidP="00C01C60">
      <w:pPr>
        <w:jc w:val="center"/>
        <w:rPr>
          <w:b/>
          <w:sz w:val="28"/>
          <w:szCs w:val="28"/>
        </w:rPr>
        <w:sectPr w:rsidR="00D47108" w:rsidSect="00D47108">
          <w:pgSz w:w="16838" w:h="11906" w:orient="landscape"/>
          <w:pgMar w:top="1418" w:right="567" w:bottom="851" w:left="567" w:header="709" w:footer="709" w:gutter="0"/>
          <w:cols w:space="708"/>
          <w:docGrid w:linePitch="360"/>
        </w:sectPr>
      </w:pPr>
    </w:p>
    <w:p w:rsidR="00C01C60" w:rsidRPr="00C01C60" w:rsidRDefault="00C01C60" w:rsidP="007C1B9A">
      <w:pPr>
        <w:jc w:val="center"/>
        <w:rPr>
          <w:b/>
          <w:sz w:val="28"/>
          <w:szCs w:val="28"/>
        </w:rPr>
      </w:pPr>
    </w:p>
    <w:sectPr w:rsidR="00C01C60" w:rsidRPr="00C01C60" w:rsidSect="007728B5">
      <w:pgSz w:w="11906" w:h="16838"/>
      <w:pgMar w:top="567" w:right="1418"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F11"/>
    <w:multiLevelType w:val="hybridMultilevel"/>
    <w:tmpl w:val="2E143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A1EE6"/>
    <w:multiLevelType w:val="hybridMultilevel"/>
    <w:tmpl w:val="C79C5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72FEB"/>
    <w:multiLevelType w:val="hybridMultilevel"/>
    <w:tmpl w:val="95D0E23C"/>
    <w:lvl w:ilvl="0" w:tplc="A9DAC106">
      <w:start w:val="1"/>
      <w:numFmt w:val="decimal"/>
      <w:lvlText w:val="%1)"/>
      <w:lvlJc w:val="left"/>
      <w:pPr>
        <w:ind w:left="1848" w:hanging="11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116A4994"/>
    <w:multiLevelType w:val="hybridMultilevel"/>
    <w:tmpl w:val="ADF41476"/>
    <w:lvl w:ilvl="0" w:tplc="A96AF3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39F6A10"/>
    <w:multiLevelType w:val="hybridMultilevel"/>
    <w:tmpl w:val="29201408"/>
    <w:lvl w:ilvl="0" w:tplc="04190001">
      <w:start w:val="3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350C99"/>
    <w:multiLevelType w:val="hybridMultilevel"/>
    <w:tmpl w:val="F2FAF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B313D"/>
    <w:multiLevelType w:val="hybridMultilevel"/>
    <w:tmpl w:val="EF262B98"/>
    <w:lvl w:ilvl="0" w:tplc="04190001">
      <w:start w:val="3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96D17"/>
    <w:multiLevelType w:val="hybridMultilevel"/>
    <w:tmpl w:val="9BEACBE4"/>
    <w:lvl w:ilvl="0" w:tplc="64466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99697C"/>
    <w:multiLevelType w:val="hybridMultilevel"/>
    <w:tmpl w:val="B3AECA6A"/>
    <w:lvl w:ilvl="0" w:tplc="71DC76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58B7C17"/>
    <w:multiLevelType w:val="hybridMultilevel"/>
    <w:tmpl w:val="F9C80B92"/>
    <w:lvl w:ilvl="0" w:tplc="E43419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4547E72"/>
    <w:multiLevelType w:val="hybridMultilevel"/>
    <w:tmpl w:val="B92EAD52"/>
    <w:lvl w:ilvl="0" w:tplc="525AB6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B221C46"/>
    <w:multiLevelType w:val="hybridMultilevel"/>
    <w:tmpl w:val="3118CC9E"/>
    <w:lvl w:ilvl="0" w:tplc="8476038E">
      <w:start w:val="1"/>
      <w:numFmt w:val="decimal"/>
      <w:lvlText w:val="%1)"/>
      <w:lvlJc w:val="left"/>
      <w:pPr>
        <w:ind w:left="1743" w:hanging="103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8"/>
  </w:num>
  <w:num w:numId="5">
    <w:abstractNumId w:val="10"/>
  </w:num>
  <w:num w:numId="6">
    <w:abstractNumId w:val="1"/>
  </w:num>
  <w:num w:numId="7">
    <w:abstractNumId w:val="6"/>
  </w:num>
  <w:num w:numId="8">
    <w:abstractNumId w:val="4"/>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4B"/>
    <w:rsid w:val="00002D46"/>
    <w:rsid w:val="00015506"/>
    <w:rsid w:val="00016226"/>
    <w:rsid w:val="00016DF7"/>
    <w:rsid w:val="0002526E"/>
    <w:rsid w:val="00051D5D"/>
    <w:rsid w:val="00062483"/>
    <w:rsid w:val="00072CAA"/>
    <w:rsid w:val="00076827"/>
    <w:rsid w:val="000926CA"/>
    <w:rsid w:val="000A2A5D"/>
    <w:rsid w:val="000D2CFF"/>
    <w:rsid w:val="000D7B68"/>
    <w:rsid w:val="000E6F52"/>
    <w:rsid w:val="000E7165"/>
    <w:rsid w:val="000F0ED0"/>
    <w:rsid w:val="000F14AA"/>
    <w:rsid w:val="00112AE8"/>
    <w:rsid w:val="00113218"/>
    <w:rsid w:val="001162C3"/>
    <w:rsid w:val="001318DA"/>
    <w:rsid w:val="00131EC5"/>
    <w:rsid w:val="001465DD"/>
    <w:rsid w:val="00152020"/>
    <w:rsid w:val="0015494E"/>
    <w:rsid w:val="00156B1F"/>
    <w:rsid w:val="001A242D"/>
    <w:rsid w:val="001B1181"/>
    <w:rsid w:val="001B2042"/>
    <w:rsid w:val="001C4BEE"/>
    <w:rsid w:val="001D647E"/>
    <w:rsid w:val="001F166F"/>
    <w:rsid w:val="001F178C"/>
    <w:rsid w:val="00213E9E"/>
    <w:rsid w:val="00252C2B"/>
    <w:rsid w:val="00252C74"/>
    <w:rsid w:val="00255951"/>
    <w:rsid w:val="002572F6"/>
    <w:rsid w:val="00281BFF"/>
    <w:rsid w:val="00284484"/>
    <w:rsid w:val="002911B8"/>
    <w:rsid w:val="00293264"/>
    <w:rsid w:val="002A6A2C"/>
    <w:rsid w:val="002C13D0"/>
    <w:rsid w:val="002C6211"/>
    <w:rsid w:val="002D5E01"/>
    <w:rsid w:val="002E02DD"/>
    <w:rsid w:val="002E3657"/>
    <w:rsid w:val="00301DD9"/>
    <w:rsid w:val="00311CB9"/>
    <w:rsid w:val="00314609"/>
    <w:rsid w:val="00316BFF"/>
    <w:rsid w:val="003253A6"/>
    <w:rsid w:val="00333DD7"/>
    <w:rsid w:val="0034349B"/>
    <w:rsid w:val="0035084B"/>
    <w:rsid w:val="00360448"/>
    <w:rsid w:val="00385260"/>
    <w:rsid w:val="00391630"/>
    <w:rsid w:val="003955F0"/>
    <w:rsid w:val="003A0D06"/>
    <w:rsid w:val="003A1453"/>
    <w:rsid w:val="003A6781"/>
    <w:rsid w:val="003C0521"/>
    <w:rsid w:val="003D0171"/>
    <w:rsid w:val="003E6E8A"/>
    <w:rsid w:val="003F3EF2"/>
    <w:rsid w:val="00414E4E"/>
    <w:rsid w:val="00417F09"/>
    <w:rsid w:val="004201E5"/>
    <w:rsid w:val="00437149"/>
    <w:rsid w:val="00437EC0"/>
    <w:rsid w:val="00441524"/>
    <w:rsid w:val="0044369A"/>
    <w:rsid w:val="004574E2"/>
    <w:rsid w:val="00457537"/>
    <w:rsid w:val="00476AEA"/>
    <w:rsid w:val="004D0610"/>
    <w:rsid w:val="004D3F6E"/>
    <w:rsid w:val="004F19E6"/>
    <w:rsid w:val="004F5FA8"/>
    <w:rsid w:val="0051305F"/>
    <w:rsid w:val="005221C1"/>
    <w:rsid w:val="00531F7D"/>
    <w:rsid w:val="005327C6"/>
    <w:rsid w:val="00533302"/>
    <w:rsid w:val="005342C5"/>
    <w:rsid w:val="00540925"/>
    <w:rsid w:val="005509A2"/>
    <w:rsid w:val="0055447E"/>
    <w:rsid w:val="00560CCF"/>
    <w:rsid w:val="0057711C"/>
    <w:rsid w:val="005A055A"/>
    <w:rsid w:val="005A1956"/>
    <w:rsid w:val="005A30B2"/>
    <w:rsid w:val="005A7207"/>
    <w:rsid w:val="005B4B68"/>
    <w:rsid w:val="005D4081"/>
    <w:rsid w:val="005E6F8C"/>
    <w:rsid w:val="005F10A6"/>
    <w:rsid w:val="005F1508"/>
    <w:rsid w:val="005F192E"/>
    <w:rsid w:val="005F2CC9"/>
    <w:rsid w:val="00605EFA"/>
    <w:rsid w:val="00624A7B"/>
    <w:rsid w:val="00641B93"/>
    <w:rsid w:val="0066057B"/>
    <w:rsid w:val="006650E8"/>
    <w:rsid w:val="0067451B"/>
    <w:rsid w:val="0068047F"/>
    <w:rsid w:val="00693299"/>
    <w:rsid w:val="006A38B4"/>
    <w:rsid w:val="006A614C"/>
    <w:rsid w:val="006B7113"/>
    <w:rsid w:val="006B7C22"/>
    <w:rsid w:val="006C0F42"/>
    <w:rsid w:val="006C2C2E"/>
    <w:rsid w:val="006C4392"/>
    <w:rsid w:val="006D4288"/>
    <w:rsid w:val="006F5AAA"/>
    <w:rsid w:val="00700481"/>
    <w:rsid w:val="0071329A"/>
    <w:rsid w:val="00735489"/>
    <w:rsid w:val="00747D99"/>
    <w:rsid w:val="007728B5"/>
    <w:rsid w:val="007A7941"/>
    <w:rsid w:val="007C073C"/>
    <w:rsid w:val="007C1B9A"/>
    <w:rsid w:val="007D297D"/>
    <w:rsid w:val="007E7FE0"/>
    <w:rsid w:val="007F7D58"/>
    <w:rsid w:val="008526E4"/>
    <w:rsid w:val="00856E07"/>
    <w:rsid w:val="00860332"/>
    <w:rsid w:val="00867E43"/>
    <w:rsid w:val="0087066D"/>
    <w:rsid w:val="00870DB9"/>
    <w:rsid w:val="00881450"/>
    <w:rsid w:val="00884262"/>
    <w:rsid w:val="0089078F"/>
    <w:rsid w:val="008A0478"/>
    <w:rsid w:val="008A5789"/>
    <w:rsid w:val="008C081C"/>
    <w:rsid w:val="008C177C"/>
    <w:rsid w:val="008C5F7E"/>
    <w:rsid w:val="00905968"/>
    <w:rsid w:val="0091012D"/>
    <w:rsid w:val="00935E24"/>
    <w:rsid w:val="00950C17"/>
    <w:rsid w:val="009843F5"/>
    <w:rsid w:val="0099340B"/>
    <w:rsid w:val="00997300"/>
    <w:rsid w:val="009D111E"/>
    <w:rsid w:val="009E0C51"/>
    <w:rsid w:val="009E124A"/>
    <w:rsid w:val="009E3461"/>
    <w:rsid w:val="009F0F29"/>
    <w:rsid w:val="009F7928"/>
    <w:rsid w:val="00A43727"/>
    <w:rsid w:val="00A734F2"/>
    <w:rsid w:val="00A80E63"/>
    <w:rsid w:val="00A907B0"/>
    <w:rsid w:val="00AA7AAB"/>
    <w:rsid w:val="00AC42CD"/>
    <w:rsid w:val="00AD6E25"/>
    <w:rsid w:val="00B04E1E"/>
    <w:rsid w:val="00B072B9"/>
    <w:rsid w:val="00B2039D"/>
    <w:rsid w:val="00B23C79"/>
    <w:rsid w:val="00B27129"/>
    <w:rsid w:val="00B42DF3"/>
    <w:rsid w:val="00B43E28"/>
    <w:rsid w:val="00B44C9E"/>
    <w:rsid w:val="00B50F06"/>
    <w:rsid w:val="00B75A19"/>
    <w:rsid w:val="00B8396A"/>
    <w:rsid w:val="00B94D47"/>
    <w:rsid w:val="00B97C9D"/>
    <w:rsid w:val="00BA1DF5"/>
    <w:rsid w:val="00BB4035"/>
    <w:rsid w:val="00BB5D8A"/>
    <w:rsid w:val="00BF08DD"/>
    <w:rsid w:val="00BF605A"/>
    <w:rsid w:val="00C01C60"/>
    <w:rsid w:val="00C17DB4"/>
    <w:rsid w:val="00C2558A"/>
    <w:rsid w:val="00C26F07"/>
    <w:rsid w:val="00C45D86"/>
    <w:rsid w:val="00C505E0"/>
    <w:rsid w:val="00C5694F"/>
    <w:rsid w:val="00C758C8"/>
    <w:rsid w:val="00C818B6"/>
    <w:rsid w:val="00C9169B"/>
    <w:rsid w:val="00CC2228"/>
    <w:rsid w:val="00CD4A54"/>
    <w:rsid w:val="00CE4CCE"/>
    <w:rsid w:val="00CF20DA"/>
    <w:rsid w:val="00CF7A7E"/>
    <w:rsid w:val="00D047A9"/>
    <w:rsid w:val="00D240C9"/>
    <w:rsid w:val="00D303E8"/>
    <w:rsid w:val="00D3480B"/>
    <w:rsid w:val="00D47108"/>
    <w:rsid w:val="00D47C2C"/>
    <w:rsid w:val="00D743A9"/>
    <w:rsid w:val="00D952D0"/>
    <w:rsid w:val="00DA38A0"/>
    <w:rsid w:val="00DB6384"/>
    <w:rsid w:val="00DC23E1"/>
    <w:rsid w:val="00DD0D18"/>
    <w:rsid w:val="00DF3942"/>
    <w:rsid w:val="00E75056"/>
    <w:rsid w:val="00E821B1"/>
    <w:rsid w:val="00E8403F"/>
    <w:rsid w:val="00E9675F"/>
    <w:rsid w:val="00EA5027"/>
    <w:rsid w:val="00EC7809"/>
    <w:rsid w:val="00EE5B8B"/>
    <w:rsid w:val="00EF1F4B"/>
    <w:rsid w:val="00F126FD"/>
    <w:rsid w:val="00F220F1"/>
    <w:rsid w:val="00F24D1F"/>
    <w:rsid w:val="00F26A65"/>
    <w:rsid w:val="00F47629"/>
    <w:rsid w:val="00F62207"/>
    <w:rsid w:val="00F66947"/>
    <w:rsid w:val="00F73EC6"/>
    <w:rsid w:val="00F751EC"/>
    <w:rsid w:val="00F90126"/>
    <w:rsid w:val="00FA08E8"/>
    <w:rsid w:val="00FA5DB8"/>
    <w:rsid w:val="00FC6BDF"/>
    <w:rsid w:val="00FD29C9"/>
    <w:rsid w:val="00FD5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51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62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7EC0"/>
    <w:rPr>
      <w:color w:val="0000FF"/>
      <w:u w:val="single"/>
    </w:rPr>
  </w:style>
  <w:style w:type="paragraph" w:customStyle="1" w:styleId="ConsPlusNormal">
    <w:name w:val="ConsPlusNormal"/>
    <w:rsid w:val="00437E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437EC0"/>
    <w:rPr>
      <w:rFonts w:ascii="Tahoma" w:hAnsi="Tahoma" w:cs="Tahoma"/>
      <w:sz w:val="16"/>
      <w:szCs w:val="16"/>
    </w:rPr>
  </w:style>
  <w:style w:type="character" w:customStyle="1" w:styleId="a5">
    <w:name w:val="Текст выноски Знак"/>
    <w:basedOn w:val="a0"/>
    <w:link w:val="a4"/>
    <w:uiPriority w:val="99"/>
    <w:semiHidden/>
    <w:rsid w:val="00437EC0"/>
    <w:rPr>
      <w:rFonts w:ascii="Tahoma" w:eastAsia="Times New Roman" w:hAnsi="Tahoma" w:cs="Tahoma"/>
      <w:sz w:val="16"/>
      <w:szCs w:val="16"/>
      <w:lang w:eastAsia="ru-RU"/>
    </w:rPr>
  </w:style>
  <w:style w:type="paragraph" w:styleId="a6">
    <w:name w:val="List Paragraph"/>
    <w:basedOn w:val="a"/>
    <w:uiPriority w:val="34"/>
    <w:qFormat/>
    <w:rsid w:val="00B44C9E"/>
    <w:pPr>
      <w:ind w:left="720"/>
      <w:contextualSpacing/>
    </w:pPr>
  </w:style>
  <w:style w:type="paragraph" w:customStyle="1" w:styleId="a7">
    <w:name w:val="Знак"/>
    <w:basedOn w:val="a"/>
    <w:rsid w:val="00C26F07"/>
    <w:pPr>
      <w:spacing w:after="160" w:line="240" w:lineRule="exact"/>
    </w:pPr>
    <w:rPr>
      <w:rFonts w:ascii="Verdana" w:hAnsi="Verdana"/>
      <w:sz w:val="20"/>
      <w:szCs w:val="20"/>
      <w:lang w:val="en-US" w:eastAsia="en-US"/>
    </w:rPr>
  </w:style>
  <w:style w:type="table" w:styleId="a8">
    <w:name w:val="Table Grid"/>
    <w:basedOn w:val="a1"/>
    <w:uiPriority w:val="59"/>
    <w:rsid w:val="007C0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16226"/>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AA7AA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AA7AAB"/>
    <w:pPr>
      <w:spacing w:before="100" w:beforeAutospacing="1" w:after="100" w:afterAutospacing="1"/>
    </w:pPr>
  </w:style>
  <w:style w:type="character" w:customStyle="1" w:styleId="10">
    <w:name w:val="Заголовок 1 Знак"/>
    <w:basedOn w:val="a0"/>
    <w:link w:val="1"/>
    <w:uiPriority w:val="9"/>
    <w:rsid w:val="00F751EC"/>
    <w:rPr>
      <w:rFonts w:asciiTheme="majorHAnsi" w:eastAsiaTheme="majorEastAsia" w:hAnsiTheme="majorHAnsi" w:cstheme="majorBidi"/>
      <w:b/>
      <w:bCs/>
      <w:color w:val="365F91" w:themeColor="accent1" w:themeShade="BF"/>
      <w:sz w:val="28"/>
      <w:szCs w:val="28"/>
      <w:lang w:eastAsia="ru-RU"/>
    </w:rPr>
  </w:style>
  <w:style w:type="paragraph" w:styleId="aa">
    <w:name w:val="Body Text Indent"/>
    <w:basedOn w:val="a"/>
    <w:link w:val="ab"/>
    <w:semiHidden/>
    <w:unhideWhenUsed/>
    <w:rsid w:val="00152020"/>
    <w:pPr>
      <w:ind w:firstLine="708"/>
      <w:jc w:val="both"/>
    </w:pPr>
    <w:rPr>
      <w:color w:val="000000"/>
    </w:rPr>
  </w:style>
  <w:style w:type="character" w:customStyle="1" w:styleId="ab">
    <w:name w:val="Основной текст с отступом Знак"/>
    <w:basedOn w:val="a0"/>
    <w:link w:val="aa"/>
    <w:semiHidden/>
    <w:rsid w:val="00152020"/>
    <w:rPr>
      <w:rFonts w:ascii="Times New Roman" w:eastAsia="Times New Roman" w:hAnsi="Times New Roman" w:cs="Times New Roman"/>
      <w:color w:val="000000"/>
      <w:sz w:val="24"/>
      <w:szCs w:val="24"/>
      <w:lang w:eastAsia="ru-RU"/>
    </w:rPr>
  </w:style>
  <w:style w:type="paragraph" w:styleId="ac">
    <w:name w:val="Title"/>
    <w:basedOn w:val="a"/>
    <w:next w:val="a"/>
    <w:link w:val="ad"/>
    <w:uiPriority w:val="10"/>
    <w:qFormat/>
    <w:rsid w:val="002E3657"/>
    <w:pPr>
      <w:jc w:val="center"/>
    </w:pPr>
    <w:rPr>
      <w:rFonts w:eastAsia="Calibri"/>
      <w:sz w:val="28"/>
      <w:szCs w:val="28"/>
      <w:lang w:eastAsia="en-US"/>
    </w:rPr>
  </w:style>
  <w:style w:type="character" w:customStyle="1" w:styleId="ad">
    <w:name w:val="Название Знак"/>
    <w:basedOn w:val="a0"/>
    <w:link w:val="ac"/>
    <w:uiPriority w:val="10"/>
    <w:rsid w:val="002E3657"/>
    <w:rPr>
      <w:rFonts w:ascii="Times New Roman" w:eastAsia="Calibri" w:hAnsi="Times New Roman" w:cs="Times New Roman"/>
      <w:sz w:val="28"/>
      <w:szCs w:val="28"/>
    </w:rPr>
  </w:style>
  <w:style w:type="paragraph" w:styleId="ae">
    <w:name w:val="No Spacing"/>
    <w:link w:val="af"/>
    <w:uiPriority w:val="1"/>
    <w:qFormat/>
    <w:rsid w:val="003E6E8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
    <w:name w:val="Без интервала Знак"/>
    <w:link w:val="ae"/>
    <w:uiPriority w:val="1"/>
    <w:locked/>
    <w:rsid w:val="003E6E8A"/>
    <w:rPr>
      <w:rFonts w:ascii="Arial" w:eastAsia="Times New Roman" w:hAnsi="Arial" w:cs="Arial"/>
      <w:sz w:val="24"/>
      <w:szCs w:val="24"/>
      <w:lang w:eastAsia="ru-RU"/>
    </w:rPr>
  </w:style>
  <w:style w:type="paragraph" w:customStyle="1" w:styleId="ConsNormal">
    <w:name w:val="ConsNormal"/>
    <w:rsid w:val="003E6E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51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62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37EC0"/>
    <w:rPr>
      <w:color w:val="0000FF"/>
      <w:u w:val="single"/>
    </w:rPr>
  </w:style>
  <w:style w:type="paragraph" w:customStyle="1" w:styleId="ConsPlusNormal">
    <w:name w:val="ConsPlusNormal"/>
    <w:rsid w:val="00437E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437EC0"/>
    <w:rPr>
      <w:rFonts w:ascii="Tahoma" w:hAnsi="Tahoma" w:cs="Tahoma"/>
      <w:sz w:val="16"/>
      <w:szCs w:val="16"/>
    </w:rPr>
  </w:style>
  <w:style w:type="character" w:customStyle="1" w:styleId="a5">
    <w:name w:val="Текст выноски Знак"/>
    <w:basedOn w:val="a0"/>
    <w:link w:val="a4"/>
    <w:uiPriority w:val="99"/>
    <w:semiHidden/>
    <w:rsid w:val="00437EC0"/>
    <w:rPr>
      <w:rFonts w:ascii="Tahoma" w:eastAsia="Times New Roman" w:hAnsi="Tahoma" w:cs="Tahoma"/>
      <w:sz w:val="16"/>
      <w:szCs w:val="16"/>
      <w:lang w:eastAsia="ru-RU"/>
    </w:rPr>
  </w:style>
  <w:style w:type="paragraph" w:styleId="a6">
    <w:name w:val="List Paragraph"/>
    <w:basedOn w:val="a"/>
    <w:uiPriority w:val="34"/>
    <w:qFormat/>
    <w:rsid w:val="00B44C9E"/>
    <w:pPr>
      <w:ind w:left="720"/>
      <w:contextualSpacing/>
    </w:pPr>
  </w:style>
  <w:style w:type="paragraph" w:customStyle="1" w:styleId="a7">
    <w:name w:val="Знак"/>
    <w:basedOn w:val="a"/>
    <w:rsid w:val="00C26F07"/>
    <w:pPr>
      <w:spacing w:after="160" w:line="240" w:lineRule="exact"/>
    </w:pPr>
    <w:rPr>
      <w:rFonts w:ascii="Verdana" w:hAnsi="Verdana"/>
      <w:sz w:val="20"/>
      <w:szCs w:val="20"/>
      <w:lang w:val="en-US" w:eastAsia="en-US"/>
    </w:rPr>
  </w:style>
  <w:style w:type="table" w:styleId="a8">
    <w:name w:val="Table Grid"/>
    <w:basedOn w:val="a1"/>
    <w:uiPriority w:val="59"/>
    <w:rsid w:val="007C0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16226"/>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AA7AAB"/>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AA7AAB"/>
    <w:pPr>
      <w:spacing w:before="100" w:beforeAutospacing="1" w:after="100" w:afterAutospacing="1"/>
    </w:pPr>
  </w:style>
  <w:style w:type="character" w:customStyle="1" w:styleId="10">
    <w:name w:val="Заголовок 1 Знак"/>
    <w:basedOn w:val="a0"/>
    <w:link w:val="1"/>
    <w:uiPriority w:val="9"/>
    <w:rsid w:val="00F751EC"/>
    <w:rPr>
      <w:rFonts w:asciiTheme="majorHAnsi" w:eastAsiaTheme="majorEastAsia" w:hAnsiTheme="majorHAnsi" w:cstheme="majorBidi"/>
      <w:b/>
      <w:bCs/>
      <w:color w:val="365F91" w:themeColor="accent1" w:themeShade="BF"/>
      <w:sz w:val="28"/>
      <w:szCs w:val="28"/>
      <w:lang w:eastAsia="ru-RU"/>
    </w:rPr>
  </w:style>
  <w:style w:type="paragraph" w:styleId="aa">
    <w:name w:val="Body Text Indent"/>
    <w:basedOn w:val="a"/>
    <w:link w:val="ab"/>
    <w:semiHidden/>
    <w:unhideWhenUsed/>
    <w:rsid w:val="00152020"/>
    <w:pPr>
      <w:ind w:firstLine="708"/>
      <w:jc w:val="both"/>
    </w:pPr>
    <w:rPr>
      <w:color w:val="000000"/>
    </w:rPr>
  </w:style>
  <w:style w:type="character" w:customStyle="1" w:styleId="ab">
    <w:name w:val="Основной текст с отступом Знак"/>
    <w:basedOn w:val="a0"/>
    <w:link w:val="aa"/>
    <w:semiHidden/>
    <w:rsid w:val="00152020"/>
    <w:rPr>
      <w:rFonts w:ascii="Times New Roman" w:eastAsia="Times New Roman" w:hAnsi="Times New Roman" w:cs="Times New Roman"/>
      <w:color w:val="000000"/>
      <w:sz w:val="24"/>
      <w:szCs w:val="24"/>
      <w:lang w:eastAsia="ru-RU"/>
    </w:rPr>
  </w:style>
  <w:style w:type="paragraph" w:styleId="ac">
    <w:name w:val="Title"/>
    <w:basedOn w:val="a"/>
    <w:next w:val="a"/>
    <w:link w:val="ad"/>
    <w:uiPriority w:val="10"/>
    <w:qFormat/>
    <w:rsid w:val="002E3657"/>
    <w:pPr>
      <w:jc w:val="center"/>
    </w:pPr>
    <w:rPr>
      <w:rFonts w:eastAsia="Calibri"/>
      <w:sz w:val="28"/>
      <w:szCs w:val="28"/>
      <w:lang w:eastAsia="en-US"/>
    </w:rPr>
  </w:style>
  <w:style w:type="character" w:customStyle="1" w:styleId="ad">
    <w:name w:val="Название Знак"/>
    <w:basedOn w:val="a0"/>
    <w:link w:val="ac"/>
    <w:uiPriority w:val="10"/>
    <w:rsid w:val="002E3657"/>
    <w:rPr>
      <w:rFonts w:ascii="Times New Roman" w:eastAsia="Calibri" w:hAnsi="Times New Roman" w:cs="Times New Roman"/>
      <w:sz w:val="28"/>
      <w:szCs w:val="28"/>
    </w:rPr>
  </w:style>
  <w:style w:type="paragraph" w:styleId="ae">
    <w:name w:val="No Spacing"/>
    <w:link w:val="af"/>
    <w:uiPriority w:val="1"/>
    <w:qFormat/>
    <w:rsid w:val="003E6E8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
    <w:name w:val="Без интервала Знак"/>
    <w:link w:val="ae"/>
    <w:uiPriority w:val="1"/>
    <w:locked/>
    <w:rsid w:val="003E6E8A"/>
    <w:rPr>
      <w:rFonts w:ascii="Arial" w:eastAsia="Times New Roman" w:hAnsi="Arial" w:cs="Arial"/>
      <w:sz w:val="24"/>
      <w:szCs w:val="24"/>
      <w:lang w:eastAsia="ru-RU"/>
    </w:rPr>
  </w:style>
  <w:style w:type="paragraph" w:customStyle="1" w:styleId="ConsNormal">
    <w:name w:val="ConsNormal"/>
    <w:rsid w:val="003E6E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5474">
      <w:bodyDiv w:val="1"/>
      <w:marLeft w:val="0"/>
      <w:marRight w:val="0"/>
      <w:marTop w:val="0"/>
      <w:marBottom w:val="0"/>
      <w:divBdr>
        <w:top w:val="none" w:sz="0" w:space="0" w:color="auto"/>
        <w:left w:val="none" w:sz="0" w:space="0" w:color="auto"/>
        <w:bottom w:val="none" w:sz="0" w:space="0" w:color="auto"/>
        <w:right w:val="none" w:sz="0" w:space="0" w:color="auto"/>
      </w:divBdr>
    </w:div>
    <w:div w:id="110437759">
      <w:bodyDiv w:val="1"/>
      <w:marLeft w:val="0"/>
      <w:marRight w:val="0"/>
      <w:marTop w:val="0"/>
      <w:marBottom w:val="0"/>
      <w:divBdr>
        <w:top w:val="none" w:sz="0" w:space="0" w:color="auto"/>
        <w:left w:val="none" w:sz="0" w:space="0" w:color="auto"/>
        <w:bottom w:val="none" w:sz="0" w:space="0" w:color="auto"/>
        <w:right w:val="none" w:sz="0" w:space="0" w:color="auto"/>
      </w:divBdr>
    </w:div>
    <w:div w:id="135680617">
      <w:bodyDiv w:val="1"/>
      <w:marLeft w:val="0"/>
      <w:marRight w:val="0"/>
      <w:marTop w:val="0"/>
      <w:marBottom w:val="0"/>
      <w:divBdr>
        <w:top w:val="none" w:sz="0" w:space="0" w:color="auto"/>
        <w:left w:val="none" w:sz="0" w:space="0" w:color="auto"/>
        <w:bottom w:val="none" w:sz="0" w:space="0" w:color="auto"/>
        <w:right w:val="none" w:sz="0" w:space="0" w:color="auto"/>
      </w:divBdr>
    </w:div>
    <w:div w:id="150563499">
      <w:bodyDiv w:val="1"/>
      <w:marLeft w:val="0"/>
      <w:marRight w:val="0"/>
      <w:marTop w:val="0"/>
      <w:marBottom w:val="0"/>
      <w:divBdr>
        <w:top w:val="none" w:sz="0" w:space="0" w:color="auto"/>
        <w:left w:val="none" w:sz="0" w:space="0" w:color="auto"/>
        <w:bottom w:val="none" w:sz="0" w:space="0" w:color="auto"/>
        <w:right w:val="none" w:sz="0" w:space="0" w:color="auto"/>
      </w:divBdr>
    </w:div>
    <w:div w:id="189103878">
      <w:bodyDiv w:val="1"/>
      <w:marLeft w:val="0"/>
      <w:marRight w:val="0"/>
      <w:marTop w:val="0"/>
      <w:marBottom w:val="0"/>
      <w:divBdr>
        <w:top w:val="none" w:sz="0" w:space="0" w:color="auto"/>
        <w:left w:val="none" w:sz="0" w:space="0" w:color="auto"/>
        <w:bottom w:val="none" w:sz="0" w:space="0" w:color="auto"/>
        <w:right w:val="none" w:sz="0" w:space="0" w:color="auto"/>
      </w:divBdr>
    </w:div>
    <w:div w:id="230893515">
      <w:bodyDiv w:val="1"/>
      <w:marLeft w:val="0"/>
      <w:marRight w:val="0"/>
      <w:marTop w:val="0"/>
      <w:marBottom w:val="0"/>
      <w:divBdr>
        <w:top w:val="none" w:sz="0" w:space="0" w:color="auto"/>
        <w:left w:val="none" w:sz="0" w:space="0" w:color="auto"/>
        <w:bottom w:val="none" w:sz="0" w:space="0" w:color="auto"/>
        <w:right w:val="none" w:sz="0" w:space="0" w:color="auto"/>
      </w:divBdr>
    </w:div>
    <w:div w:id="237713908">
      <w:bodyDiv w:val="1"/>
      <w:marLeft w:val="0"/>
      <w:marRight w:val="0"/>
      <w:marTop w:val="0"/>
      <w:marBottom w:val="0"/>
      <w:divBdr>
        <w:top w:val="none" w:sz="0" w:space="0" w:color="auto"/>
        <w:left w:val="none" w:sz="0" w:space="0" w:color="auto"/>
        <w:bottom w:val="none" w:sz="0" w:space="0" w:color="auto"/>
        <w:right w:val="none" w:sz="0" w:space="0" w:color="auto"/>
      </w:divBdr>
    </w:div>
    <w:div w:id="425422042">
      <w:bodyDiv w:val="1"/>
      <w:marLeft w:val="0"/>
      <w:marRight w:val="0"/>
      <w:marTop w:val="0"/>
      <w:marBottom w:val="0"/>
      <w:divBdr>
        <w:top w:val="none" w:sz="0" w:space="0" w:color="auto"/>
        <w:left w:val="none" w:sz="0" w:space="0" w:color="auto"/>
        <w:bottom w:val="none" w:sz="0" w:space="0" w:color="auto"/>
        <w:right w:val="none" w:sz="0" w:space="0" w:color="auto"/>
      </w:divBdr>
    </w:div>
    <w:div w:id="438140331">
      <w:bodyDiv w:val="1"/>
      <w:marLeft w:val="0"/>
      <w:marRight w:val="0"/>
      <w:marTop w:val="0"/>
      <w:marBottom w:val="0"/>
      <w:divBdr>
        <w:top w:val="none" w:sz="0" w:space="0" w:color="auto"/>
        <w:left w:val="none" w:sz="0" w:space="0" w:color="auto"/>
        <w:bottom w:val="none" w:sz="0" w:space="0" w:color="auto"/>
        <w:right w:val="none" w:sz="0" w:space="0" w:color="auto"/>
      </w:divBdr>
      <w:divsChild>
        <w:div w:id="101725488">
          <w:marLeft w:val="0"/>
          <w:marRight w:val="0"/>
          <w:marTop w:val="0"/>
          <w:marBottom w:val="0"/>
          <w:divBdr>
            <w:top w:val="none" w:sz="0" w:space="0" w:color="auto"/>
            <w:left w:val="none" w:sz="0" w:space="0" w:color="auto"/>
            <w:bottom w:val="none" w:sz="0" w:space="0" w:color="auto"/>
            <w:right w:val="none" w:sz="0" w:space="0" w:color="auto"/>
          </w:divBdr>
        </w:div>
        <w:div w:id="184372207">
          <w:marLeft w:val="0"/>
          <w:marRight w:val="0"/>
          <w:marTop w:val="0"/>
          <w:marBottom w:val="0"/>
          <w:divBdr>
            <w:top w:val="none" w:sz="0" w:space="0" w:color="auto"/>
            <w:left w:val="none" w:sz="0" w:space="0" w:color="auto"/>
            <w:bottom w:val="none" w:sz="0" w:space="0" w:color="auto"/>
            <w:right w:val="none" w:sz="0" w:space="0" w:color="auto"/>
          </w:divBdr>
        </w:div>
        <w:div w:id="935790950">
          <w:marLeft w:val="0"/>
          <w:marRight w:val="0"/>
          <w:marTop w:val="0"/>
          <w:marBottom w:val="0"/>
          <w:divBdr>
            <w:top w:val="none" w:sz="0" w:space="0" w:color="auto"/>
            <w:left w:val="none" w:sz="0" w:space="0" w:color="auto"/>
            <w:bottom w:val="none" w:sz="0" w:space="0" w:color="auto"/>
            <w:right w:val="none" w:sz="0" w:space="0" w:color="auto"/>
          </w:divBdr>
        </w:div>
        <w:div w:id="472872561">
          <w:marLeft w:val="0"/>
          <w:marRight w:val="0"/>
          <w:marTop w:val="0"/>
          <w:marBottom w:val="0"/>
          <w:divBdr>
            <w:top w:val="none" w:sz="0" w:space="0" w:color="auto"/>
            <w:left w:val="none" w:sz="0" w:space="0" w:color="auto"/>
            <w:bottom w:val="none" w:sz="0" w:space="0" w:color="auto"/>
            <w:right w:val="none" w:sz="0" w:space="0" w:color="auto"/>
          </w:divBdr>
        </w:div>
        <w:div w:id="127670679">
          <w:marLeft w:val="0"/>
          <w:marRight w:val="0"/>
          <w:marTop w:val="0"/>
          <w:marBottom w:val="0"/>
          <w:divBdr>
            <w:top w:val="none" w:sz="0" w:space="0" w:color="auto"/>
            <w:left w:val="none" w:sz="0" w:space="0" w:color="auto"/>
            <w:bottom w:val="none" w:sz="0" w:space="0" w:color="auto"/>
            <w:right w:val="none" w:sz="0" w:space="0" w:color="auto"/>
          </w:divBdr>
        </w:div>
        <w:div w:id="1284070316">
          <w:marLeft w:val="0"/>
          <w:marRight w:val="0"/>
          <w:marTop w:val="0"/>
          <w:marBottom w:val="0"/>
          <w:divBdr>
            <w:top w:val="none" w:sz="0" w:space="0" w:color="auto"/>
            <w:left w:val="none" w:sz="0" w:space="0" w:color="auto"/>
            <w:bottom w:val="none" w:sz="0" w:space="0" w:color="auto"/>
            <w:right w:val="none" w:sz="0" w:space="0" w:color="auto"/>
          </w:divBdr>
        </w:div>
        <w:div w:id="1777671112">
          <w:marLeft w:val="0"/>
          <w:marRight w:val="0"/>
          <w:marTop w:val="0"/>
          <w:marBottom w:val="0"/>
          <w:divBdr>
            <w:top w:val="none" w:sz="0" w:space="0" w:color="auto"/>
            <w:left w:val="none" w:sz="0" w:space="0" w:color="auto"/>
            <w:bottom w:val="none" w:sz="0" w:space="0" w:color="auto"/>
            <w:right w:val="none" w:sz="0" w:space="0" w:color="auto"/>
          </w:divBdr>
        </w:div>
        <w:div w:id="1277367612">
          <w:marLeft w:val="0"/>
          <w:marRight w:val="0"/>
          <w:marTop w:val="0"/>
          <w:marBottom w:val="0"/>
          <w:divBdr>
            <w:top w:val="none" w:sz="0" w:space="0" w:color="auto"/>
            <w:left w:val="none" w:sz="0" w:space="0" w:color="auto"/>
            <w:bottom w:val="none" w:sz="0" w:space="0" w:color="auto"/>
            <w:right w:val="none" w:sz="0" w:space="0" w:color="auto"/>
          </w:divBdr>
        </w:div>
        <w:div w:id="727916333">
          <w:marLeft w:val="0"/>
          <w:marRight w:val="0"/>
          <w:marTop w:val="0"/>
          <w:marBottom w:val="0"/>
          <w:divBdr>
            <w:top w:val="none" w:sz="0" w:space="0" w:color="auto"/>
            <w:left w:val="none" w:sz="0" w:space="0" w:color="auto"/>
            <w:bottom w:val="none" w:sz="0" w:space="0" w:color="auto"/>
            <w:right w:val="none" w:sz="0" w:space="0" w:color="auto"/>
          </w:divBdr>
        </w:div>
      </w:divsChild>
    </w:div>
    <w:div w:id="529609262">
      <w:bodyDiv w:val="1"/>
      <w:marLeft w:val="0"/>
      <w:marRight w:val="0"/>
      <w:marTop w:val="0"/>
      <w:marBottom w:val="0"/>
      <w:divBdr>
        <w:top w:val="none" w:sz="0" w:space="0" w:color="auto"/>
        <w:left w:val="none" w:sz="0" w:space="0" w:color="auto"/>
        <w:bottom w:val="none" w:sz="0" w:space="0" w:color="auto"/>
        <w:right w:val="none" w:sz="0" w:space="0" w:color="auto"/>
      </w:divBdr>
    </w:div>
    <w:div w:id="603807691">
      <w:bodyDiv w:val="1"/>
      <w:marLeft w:val="0"/>
      <w:marRight w:val="0"/>
      <w:marTop w:val="0"/>
      <w:marBottom w:val="0"/>
      <w:divBdr>
        <w:top w:val="none" w:sz="0" w:space="0" w:color="auto"/>
        <w:left w:val="none" w:sz="0" w:space="0" w:color="auto"/>
        <w:bottom w:val="none" w:sz="0" w:space="0" w:color="auto"/>
        <w:right w:val="none" w:sz="0" w:space="0" w:color="auto"/>
      </w:divBdr>
    </w:div>
    <w:div w:id="663358120">
      <w:bodyDiv w:val="1"/>
      <w:marLeft w:val="0"/>
      <w:marRight w:val="0"/>
      <w:marTop w:val="0"/>
      <w:marBottom w:val="0"/>
      <w:divBdr>
        <w:top w:val="none" w:sz="0" w:space="0" w:color="auto"/>
        <w:left w:val="none" w:sz="0" w:space="0" w:color="auto"/>
        <w:bottom w:val="none" w:sz="0" w:space="0" w:color="auto"/>
        <w:right w:val="none" w:sz="0" w:space="0" w:color="auto"/>
      </w:divBdr>
    </w:div>
    <w:div w:id="703796585">
      <w:bodyDiv w:val="1"/>
      <w:marLeft w:val="0"/>
      <w:marRight w:val="0"/>
      <w:marTop w:val="0"/>
      <w:marBottom w:val="0"/>
      <w:divBdr>
        <w:top w:val="none" w:sz="0" w:space="0" w:color="auto"/>
        <w:left w:val="none" w:sz="0" w:space="0" w:color="auto"/>
        <w:bottom w:val="none" w:sz="0" w:space="0" w:color="auto"/>
        <w:right w:val="none" w:sz="0" w:space="0" w:color="auto"/>
      </w:divBdr>
    </w:div>
    <w:div w:id="710232741">
      <w:bodyDiv w:val="1"/>
      <w:marLeft w:val="0"/>
      <w:marRight w:val="0"/>
      <w:marTop w:val="0"/>
      <w:marBottom w:val="0"/>
      <w:divBdr>
        <w:top w:val="none" w:sz="0" w:space="0" w:color="auto"/>
        <w:left w:val="none" w:sz="0" w:space="0" w:color="auto"/>
        <w:bottom w:val="none" w:sz="0" w:space="0" w:color="auto"/>
        <w:right w:val="none" w:sz="0" w:space="0" w:color="auto"/>
      </w:divBdr>
    </w:div>
    <w:div w:id="942612979">
      <w:bodyDiv w:val="1"/>
      <w:marLeft w:val="0"/>
      <w:marRight w:val="0"/>
      <w:marTop w:val="0"/>
      <w:marBottom w:val="0"/>
      <w:divBdr>
        <w:top w:val="none" w:sz="0" w:space="0" w:color="auto"/>
        <w:left w:val="none" w:sz="0" w:space="0" w:color="auto"/>
        <w:bottom w:val="none" w:sz="0" w:space="0" w:color="auto"/>
        <w:right w:val="none" w:sz="0" w:space="0" w:color="auto"/>
      </w:divBdr>
      <w:divsChild>
        <w:div w:id="198705755">
          <w:marLeft w:val="0"/>
          <w:marRight w:val="0"/>
          <w:marTop w:val="0"/>
          <w:marBottom w:val="0"/>
          <w:divBdr>
            <w:top w:val="none" w:sz="0" w:space="0" w:color="auto"/>
            <w:left w:val="none" w:sz="0" w:space="0" w:color="auto"/>
            <w:bottom w:val="none" w:sz="0" w:space="0" w:color="auto"/>
            <w:right w:val="none" w:sz="0" w:space="0" w:color="auto"/>
          </w:divBdr>
        </w:div>
        <w:div w:id="1367952457">
          <w:marLeft w:val="0"/>
          <w:marRight w:val="0"/>
          <w:marTop w:val="0"/>
          <w:marBottom w:val="0"/>
          <w:divBdr>
            <w:top w:val="none" w:sz="0" w:space="0" w:color="auto"/>
            <w:left w:val="none" w:sz="0" w:space="0" w:color="auto"/>
            <w:bottom w:val="none" w:sz="0" w:space="0" w:color="auto"/>
            <w:right w:val="none" w:sz="0" w:space="0" w:color="auto"/>
          </w:divBdr>
          <w:divsChild>
            <w:div w:id="15105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38951">
      <w:bodyDiv w:val="1"/>
      <w:marLeft w:val="0"/>
      <w:marRight w:val="0"/>
      <w:marTop w:val="0"/>
      <w:marBottom w:val="0"/>
      <w:divBdr>
        <w:top w:val="none" w:sz="0" w:space="0" w:color="auto"/>
        <w:left w:val="none" w:sz="0" w:space="0" w:color="auto"/>
        <w:bottom w:val="none" w:sz="0" w:space="0" w:color="auto"/>
        <w:right w:val="none" w:sz="0" w:space="0" w:color="auto"/>
      </w:divBdr>
    </w:div>
    <w:div w:id="1272009857">
      <w:bodyDiv w:val="1"/>
      <w:marLeft w:val="0"/>
      <w:marRight w:val="0"/>
      <w:marTop w:val="0"/>
      <w:marBottom w:val="0"/>
      <w:divBdr>
        <w:top w:val="none" w:sz="0" w:space="0" w:color="auto"/>
        <w:left w:val="none" w:sz="0" w:space="0" w:color="auto"/>
        <w:bottom w:val="none" w:sz="0" w:space="0" w:color="auto"/>
        <w:right w:val="none" w:sz="0" w:space="0" w:color="auto"/>
      </w:divBdr>
    </w:div>
    <w:div w:id="1394625683">
      <w:bodyDiv w:val="1"/>
      <w:marLeft w:val="0"/>
      <w:marRight w:val="0"/>
      <w:marTop w:val="0"/>
      <w:marBottom w:val="0"/>
      <w:divBdr>
        <w:top w:val="none" w:sz="0" w:space="0" w:color="auto"/>
        <w:left w:val="none" w:sz="0" w:space="0" w:color="auto"/>
        <w:bottom w:val="none" w:sz="0" w:space="0" w:color="auto"/>
        <w:right w:val="none" w:sz="0" w:space="0" w:color="auto"/>
      </w:divBdr>
    </w:div>
    <w:div w:id="1421027910">
      <w:bodyDiv w:val="1"/>
      <w:marLeft w:val="0"/>
      <w:marRight w:val="0"/>
      <w:marTop w:val="0"/>
      <w:marBottom w:val="0"/>
      <w:divBdr>
        <w:top w:val="none" w:sz="0" w:space="0" w:color="auto"/>
        <w:left w:val="none" w:sz="0" w:space="0" w:color="auto"/>
        <w:bottom w:val="none" w:sz="0" w:space="0" w:color="auto"/>
        <w:right w:val="none" w:sz="0" w:space="0" w:color="auto"/>
      </w:divBdr>
    </w:div>
    <w:div w:id="1760716994">
      <w:bodyDiv w:val="1"/>
      <w:marLeft w:val="0"/>
      <w:marRight w:val="0"/>
      <w:marTop w:val="0"/>
      <w:marBottom w:val="0"/>
      <w:divBdr>
        <w:top w:val="none" w:sz="0" w:space="0" w:color="auto"/>
        <w:left w:val="none" w:sz="0" w:space="0" w:color="auto"/>
        <w:bottom w:val="none" w:sz="0" w:space="0" w:color="auto"/>
        <w:right w:val="none" w:sz="0" w:space="0" w:color="auto"/>
      </w:divBdr>
    </w:div>
    <w:div w:id="1812823130">
      <w:bodyDiv w:val="1"/>
      <w:marLeft w:val="0"/>
      <w:marRight w:val="0"/>
      <w:marTop w:val="0"/>
      <w:marBottom w:val="0"/>
      <w:divBdr>
        <w:top w:val="none" w:sz="0" w:space="0" w:color="auto"/>
        <w:left w:val="none" w:sz="0" w:space="0" w:color="auto"/>
        <w:bottom w:val="none" w:sz="0" w:space="0" w:color="auto"/>
        <w:right w:val="none" w:sz="0" w:space="0" w:color="auto"/>
      </w:divBdr>
    </w:div>
    <w:div w:id="1866553799">
      <w:bodyDiv w:val="1"/>
      <w:marLeft w:val="0"/>
      <w:marRight w:val="0"/>
      <w:marTop w:val="0"/>
      <w:marBottom w:val="0"/>
      <w:divBdr>
        <w:top w:val="none" w:sz="0" w:space="0" w:color="auto"/>
        <w:left w:val="none" w:sz="0" w:space="0" w:color="auto"/>
        <w:bottom w:val="none" w:sz="0" w:space="0" w:color="auto"/>
        <w:right w:val="none" w:sz="0" w:space="0" w:color="auto"/>
      </w:divBdr>
    </w:div>
    <w:div w:id="1881284044">
      <w:bodyDiv w:val="1"/>
      <w:marLeft w:val="0"/>
      <w:marRight w:val="0"/>
      <w:marTop w:val="0"/>
      <w:marBottom w:val="0"/>
      <w:divBdr>
        <w:top w:val="none" w:sz="0" w:space="0" w:color="auto"/>
        <w:left w:val="none" w:sz="0" w:space="0" w:color="auto"/>
        <w:bottom w:val="none" w:sz="0" w:space="0" w:color="auto"/>
        <w:right w:val="none" w:sz="0" w:space="0" w:color="auto"/>
      </w:divBdr>
    </w:div>
    <w:div w:id="21088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232.91" TargetMode="External"/><Relationship Id="rId3" Type="http://schemas.openxmlformats.org/officeDocument/2006/relationships/styles" Target="styles.xml"/><Relationship Id="rId7" Type="http://schemas.openxmlformats.org/officeDocument/2006/relationships/hyperlink" Target="garantf1://4550772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kn.edu87.ru/index.php/kontrolno-nadzornaya-deyatelnost/knd-pravovye-a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E30D-F3AD-4CFA-B1C3-F70C9939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6874</Words>
  <Characters>39188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Рогозина Елена Анатольевна</dc:creator>
  <cp:lastModifiedBy>Рыбальченко Ольга Александровна</cp:lastModifiedBy>
  <cp:revision>8</cp:revision>
  <cp:lastPrinted>2020-03-05T22:54:00Z</cp:lastPrinted>
  <dcterms:created xsi:type="dcterms:W3CDTF">2020-03-05T22:58:00Z</dcterms:created>
  <dcterms:modified xsi:type="dcterms:W3CDTF">2021-01-12T22:57:00Z</dcterms:modified>
</cp:coreProperties>
</file>