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FF" w:rsidRPr="00A47EFF" w:rsidRDefault="00A47EFF" w:rsidP="00A47EFF">
      <w:pPr>
        <w:pBdr>
          <w:bottom w:val="single" w:sz="6" w:space="15" w:color="DDDDDD"/>
        </w:pBdr>
        <w:spacing w:after="0" w:line="240" w:lineRule="auto"/>
        <w:ind w:left="420" w:right="42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 w:rsidRPr="00A47EFF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Проведено публичное обсуждение правоприменительной практики</w:t>
      </w:r>
      <w:r w:rsidR="002958EB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за 2020 г.</w:t>
      </w:r>
      <w:bookmarkStart w:id="0" w:name="_GoBack"/>
      <w:bookmarkEnd w:id="0"/>
    </w:p>
    <w:p w:rsidR="00DA0182" w:rsidRPr="008A677F" w:rsidRDefault="00DA0182" w:rsidP="00DA01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A677F">
        <w:rPr>
          <w:color w:val="000000"/>
          <w:sz w:val="26"/>
          <w:szCs w:val="26"/>
        </w:rPr>
        <w:t xml:space="preserve">В </w:t>
      </w:r>
      <w:r w:rsidR="00C3744E">
        <w:rPr>
          <w:color w:val="000000"/>
          <w:sz w:val="26"/>
          <w:szCs w:val="26"/>
        </w:rPr>
        <w:t xml:space="preserve">декабре </w:t>
      </w:r>
      <w:r w:rsidRPr="008A677F">
        <w:rPr>
          <w:color w:val="000000"/>
          <w:sz w:val="26"/>
          <w:szCs w:val="26"/>
        </w:rPr>
        <w:t>2020 г. Комитетом по охране объектов культурного наследия Чукотского атомного проведено обсуждение результатов правоприменительной практики в сфере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в 2020 г.</w:t>
      </w:r>
    </w:p>
    <w:p w:rsidR="00DA0182" w:rsidRPr="008A677F" w:rsidRDefault="00DA0182" w:rsidP="00DA01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A677F">
        <w:rPr>
          <w:color w:val="000000"/>
          <w:sz w:val="26"/>
          <w:szCs w:val="26"/>
        </w:rPr>
        <w:t>О проводимом мероприятии, юридические лица и физические лица уведомлены в установленные законодательством сроки.</w:t>
      </w:r>
    </w:p>
    <w:p w:rsidR="00DA0182" w:rsidRPr="008A677F" w:rsidRDefault="00DA0182" w:rsidP="00DA0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77F">
        <w:rPr>
          <w:rFonts w:ascii="Times New Roman" w:hAnsi="Times New Roman" w:cs="Times New Roman"/>
          <w:sz w:val="26"/>
          <w:szCs w:val="26"/>
        </w:rPr>
        <w:t>Целями обобщения и анализа правоприменительной практики являлись: обеспечение единства правоприменительной практики в сфере сохранения и популяризации объектов культурного наследия; обеспечение доступности для ознакомления юридическими лицами и индивидуальными предпринимателями; снижение количества нарушений обязательных требований; совершенствование нормативных правовых актов.</w:t>
      </w:r>
    </w:p>
    <w:p w:rsidR="00DA0182" w:rsidRPr="008A677F" w:rsidRDefault="00DA0182" w:rsidP="00DA01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677F">
        <w:rPr>
          <w:sz w:val="26"/>
          <w:szCs w:val="26"/>
        </w:rPr>
        <w:t>Результатом обобщения и анализа правоприменительной практики являлся обзор и анализ следующих сведений:</w:t>
      </w:r>
    </w:p>
    <w:p w:rsidR="00DA0182" w:rsidRPr="008A677F" w:rsidRDefault="00DA0182" w:rsidP="00DA01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677F">
        <w:rPr>
          <w:sz w:val="26"/>
          <w:szCs w:val="26"/>
        </w:rPr>
        <w:t>-о количестве проверок, проведенных в отношении подконтрольных субъектов;</w:t>
      </w:r>
    </w:p>
    <w:p w:rsidR="00DA0182" w:rsidRPr="008A677F" w:rsidRDefault="00DA0182" w:rsidP="00DA0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77F">
        <w:rPr>
          <w:rFonts w:ascii="Times New Roman" w:hAnsi="Times New Roman" w:cs="Times New Roman"/>
          <w:sz w:val="26"/>
          <w:szCs w:val="26"/>
        </w:rPr>
        <w:t>-о требованиях законодательства Российской Федерации, соблюдение которых являлось предметом проверки;</w:t>
      </w:r>
    </w:p>
    <w:p w:rsidR="00DA0182" w:rsidRPr="008A677F" w:rsidRDefault="00DA0182" w:rsidP="00DA0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77F">
        <w:rPr>
          <w:rFonts w:ascii="Times New Roman" w:hAnsi="Times New Roman" w:cs="Times New Roman"/>
          <w:sz w:val="26"/>
          <w:szCs w:val="26"/>
        </w:rPr>
        <w:t>-о количестве и видах нарушений, выявленных в ходе проведения проверок, в том числе о типичных нарушениях;</w:t>
      </w:r>
    </w:p>
    <w:p w:rsidR="00DA0182" w:rsidRPr="008A677F" w:rsidRDefault="00DA0182" w:rsidP="00DA0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77F">
        <w:rPr>
          <w:rFonts w:ascii="Times New Roman" w:hAnsi="Times New Roman" w:cs="Times New Roman"/>
          <w:sz w:val="26"/>
          <w:szCs w:val="26"/>
        </w:rPr>
        <w:t>-об оценке тяжести нарушений обязательных требований и выборе ответственности, к которой привлекается виновное лицо;</w:t>
      </w:r>
    </w:p>
    <w:p w:rsidR="00DA0182" w:rsidRPr="008A677F" w:rsidRDefault="00DA0182" w:rsidP="00DA0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77F">
        <w:rPr>
          <w:rFonts w:ascii="Times New Roman" w:hAnsi="Times New Roman" w:cs="Times New Roman"/>
          <w:sz w:val="26"/>
          <w:szCs w:val="26"/>
        </w:rPr>
        <w:t>-об организации и проведении иных мероприятий по контролю, в том числе осуществляемых без взаимодействия с подконтрольными субъектами;</w:t>
      </w:r>
    </w:p>
    <w:p w:rsidR="00DA0182" w:rsidRPr="008A677F" w:rsidRDefault="00DA0182" w:rsidP="00DA0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77F">
        <w:rPr>
          <w:rFonts w:ascii="Times New Roman" w:hAnsi="Times New Roman" w:cs="Times New Roman"/>
          <w:sz w:val="26"/>
          <w:szCs w:val="26"/>
        </w:rPr>
        <w:t>Обобщение и анализ правоприменительной практики осуществлялся Комитетом по охране объектов культурного наследия Чукотского автономного округа, реализующий полномочия по государственному контролю (надзору) в установленной сфере деятельности, на системной основе и с учетом методических рекомендаций по обобщению и анализу правоприменительной практики.</w:t>
      </w:r>
    </w:p>
    <w:p w:rsidR="00DA0182" w:rsidRPr="008A677F" w:rsidRDefault="00DA0182" w:rsidP="00DA0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77F">
        <w:rPr>
          <w:rFonts w:ascii="Times New Roman" w:hAnsi="Times New Roman" w:cs="Times New Roman"/>
          <w:sz w:val="26"/>
          <w:szCs w:val="26"/>
        </w:rPr>
        <w:t xml:space="preserve">Результатом обобщения и анализа правоприменительной практики является обзор обобщения и анализа правоприменительной практики контрольно-надзорной деятельности Комитета по охране объектов культурного наследия Чукотского автономного округа, который утвержден приказом и опубликован на сайте Комитета </w:t>
      </w:r>
    </w:p>
    <w:p w:rsidR="00DA0182" w:rsidRPr="008A677F" w:rsidRDefault="00DA0182" w:rsidP="00DA0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77F">
        <w:rPr>
          <w:rFonts w:ascii="Times New Roman" w:hAnsi="Times New Roman" w:cs="Times New Roman"/>
          <w:sz w:val="26"/>
          <w:szCs w:val="26"/>
        </w:rPr>
        <w:t xml:space="preserve">Обзор практики подготовлен в соответствии с планом его подготовки и утвержден приказом Комитета. (№ 02-01/053 от 23.12.2020г.). </w:t>
      </w:r>
    </w:p>
    <w:p w:rsidR="00DA0182" w:rsidRPr="008A677F" w:rsidRDefault="00DA0182" w:rsidP="00DA0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677F">
        <w:rPr>
          <w:rFonts w:ascii="Times New Roman" w:hAnsi="Times New Roman" w:cs="Times New Roman"/>
          <w:color w:val="000000"/>
          <w:sz w:val="26"/>
          <w:szCs w:val="26"/>
        </w:rPr>
        <w:t>Публичные обсуждения, как форма взаимодействия с общественностью и подконтрольными субъектами, проводиться Комитетом на регулярной основе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DA0182" w:rsidRPr="008A6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18"/>
    <w:rsid w:val="00153745"/>
    <w:rsid w:val="00276FE1"/>
    <w:rsid w:val="002958EB"/>
    <w:rsid w:val="002F6618"/>
    <w:rsid w:val="004D36C5"/>
    <w:rsid w:val="004E21D3"/>
    <w:rsid w:val="006017A0"/>
    <w:rsid w:val="008A46A0"/>
    <w:rsid w:val="008A677F"/>
    <w:rsid w:val="00990026"/>
    <w:rsid w:val="009A3381"/>
    <w:rsid w:val="00A47EFF"/>
    <w:rsid w:val="00C3744E"/>
    <w:rsid w:val="00D02EDB"/>
    <w:rsid w:val="00D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E9886-58E9-4C94-A39D-91A5E785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Рыбальченко Ольга Александровна</dc:creator>
  <cp:keywords/>
  <dc:description/>
  <cp:lastModifiedBy>Рыбальченко Ольга Александровна</cp:lastModifiedBy>
  <cp:revision>9</cp:revision>
  <dcterms:created xsi:type="dcterms:W3CDTF">2021-01-11T05:11:00Z</dcterms:created>
  <dcterms:modified xsi:type="dcterms:W3CDTF">2021-01-12T03:03:00Z</dcterms:modified>
</cp:coreProperties>
</file>